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14" w:rsidRDefault="008A0114" w:rsidP="00257D92">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Dear,</w:t>
      </w:r>
    </w:p>
    <w:p w:rsidR="00257D92" w:rsidRDefault="008A0114" w:rsidP="00257D92">
      <w:pPr>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Below</w:t>
      </w:r>
      <w:r w:rsidR="00257D92">
        <w:rPr>
          <w:rFonts w:ascii="Times New Roman" w:hAnsi="Times New Roman" w:cs="Times New Roman"/>
          <w:color w:val="222222"/>
          <w:sz w:val="24"/>
          <w:szCs w:val="24"/>
          <w:shd w:val="clear" w:color="auto" w:fill="FFFFFF"/>
          <w:lang w:val="en-US"/>
        </w:rPr>
        <w:t xml:space="preserve"> are the</w:t>
      </w:r>
      <w:r w:rsidR="00257D92" w:rsidRPr="00257D92">
        <w:rPr>
          <w:rFonts w:ascii="Times New Roman" w:hAnsi="Times New Roman" w:cs="Times New Roman"/>
          <w:color w:val="222222"/>
          <w:sz w:val="24"/>
          <w:szCs w:val="24"/>
          <w:shd w:val="clear" w:color="auto" w:fill="FFFFFF"/>
          <w:lang w:val="en-US"/>
        </w:rPr>
        <w:t xml:space="preserve"> answers to the reviewer questions </w:t>
      </w:r>
      <w:r w:rsidR="00257D92">
        <w:rPr>
          <w:rFonts w:ascii="Times New Roman" w:hAnsi="Times New Roman" w:cs="Times New Roman"/>
          <w:color w:val="222222"/>
          <w:sz w:val="24"/>
          <w:szCs w:val="24"/>
          <w:shd w:val="clear" w:color="auto" w:fill="FFFFFF"/>
          <w:lang w:val="en-US"/>
        </w:rPr>
        <w:t>and suggestions</w:t>
      </w:r>
      <w:r w:rsidR="00257D92" w:rsidRPr="00257D92">
        <w:rPr>
          <w:rFonts w:ascii="Times New Roman" w:hAnsi="Times New Roman" w:cs="Times New Roman"/>
          <w:color w:val="222222"/>
          <w:sz w:val="24"/>
          <w:szCs w:val="24"/>
          <w:shd w:val="clear" w:color="auto" w:fill="FFFFFF"/>
          <w:lang w:val="en-US"/>
        </w:rPr>
        <w:t>. All changes made by the authors to the manuscript are entered in red font.</w:t>
      </w:r>
    </w:p>
    <w:p w:rsidR="008A0114" w:rsidRDefault="008A0114" w:rsidP="00257D92">
      <w:pPr>
        <w:jc w:val="both"/>
        <w:rPr>
          <w:rFonts w:ascii="Times New Roman" w:hAnsi="Times New Roman" w:cs="Times New Roman"/>
          <w:color w:val="222222"/>
          <w:sz w:val="24"/>
          <w:szCs w:val="24"/>
          <w:shd w:val="clear" w:color="auto" w:fill="FFFFFF"/>
          <w:lang w:val="en-US"/>
        </w:rPr>
      </w:pPr>
    </w:p>
    <w:p w:rsidR="008A0114" w:rsidRPr="008A0114" w:rsidRDefault="008A0114" w:rsidP="00257D92">
      <w:pPr>
        <w:jc w:val="both"/>
        <w:rPr>
          <w:rFonts w:ascii="Times New Roman" w:hAnsi="Times New Roman" w:cs="Times New Roman"/>
          <w:b/>
          <w:color w:val="222222"/>
          <w:sz w:val="24"/>
          <w:szCs w:val="24"/>
          <w:shd w:val="clear" w:color="auto" w:fill="FFFFFF"/>
          <w:lang w:val="en-US"/>
        </w:rPr>
      </w:pPr>
      <w:r w:rsidRPr="008A0114">
        <w:rPr>
          <w:rFonts w:ascii="Times New Roman" w:hAnsi="Times New Roman" w:cs="Times New Roman"/>
          <w:b/>
          <w:color w:val="222222"/>
          <w:sz w:val="24"/>
          <w:szCs w:val="24"/>
          <w:shd w:val="clear" w:color="auto" w:fill="FFFFFF"/>
          <w:lang w:val="en-US"/>
        </w:rPr>
        <w:t>Major Issues/Concerns:</w:t>
      </w:r>
    </w:p>
    <w:p w:rsidR="00F751B8" w:rsidRPr="008A0114" w:rsidRDefault="008A0114" w:rsidP="008A0114">
      <w:pPr>
        <w:jc w:val="both"/>
        <w:rPr>
          <w:rFonts w:ascii="Times New Roman" w:hAnsi="Times New Roman" w:cs="Times New Roman"/>
          <w:b/>
          <w:color w:val="222222"/>
          <w:sz w:val="24"/>
          <w:szCs w:val="24"/>
          <w:shd w:val="clear" w:color="auto" w:fill="FFFFFF"/>
          <w:lang w:val="en-US"/>
        </w:rPr>
      </w:pPr>
      <w:r w:rsidRPr="008A0114">
        <w:rPr>
          <w:rFonts w:ascii="Times New Roman" w:hAnsi="Times New Roman" w:cs="Times New Roman"/>
          <w:b/>
          <w:color w:val="222222"/>
          <w:sz w:val="24"/>
          <w:szCs w:val="24"/>
          <w:shd w:val="clear" w:color="auto" w:fill="FFFFFF"/>
          <w:lang w:val="en-US"/>
        </w:rPr>
        <w:t xml:space="preserve">1. Para. </w:t>
      </w:r>
      <w:proofErr w:type="gramStart"/>
      <w:r w:rsidRPr="008A0114">
        <w:rPr>
          <w:rFonts w:ascii="Times New Roman" w:hAnsi="Times New Roman" w:cs="Times New Roman"/>
          <w:b/>
          <w:color w:val="222222"/>
          <w:sz w:val="24"/>
          <w:szCs w:val="24"/>
          <w:shd w:val="clear" w:color="auto" w:fill="FFFFFF"/>
          <w:lang w:val="en-US"/>
        </w:rPr>
        <w:t>starting</w:t>
      </w:r>
      <w:proofErr w:type="gramEnd"/>
      <w:r w:rsidRPr="008A0114">
        <w:rPr>
          <w:rFonts w:ascii="Times New Roman" w:hAnsi="Times New Roman" w:cs="Times New Roman"/>
          <w:b/>
          <w:color w:val="222222"/>
          <w:sz w:val="24"/>
          <w:szCs w:val="24"/>
          <w:shd w:val="clear" w:color="auto" w:fill="FFFFFF"/>
          <w:lang w:val="en-US"/>
        </w:rPr>
        <w:t xml:space="preserve"> at line 63: As an expert in milling, I, similar to others, do not consider “breakage matrix methodology” as a separate method from population balance modeling (PBM). We consider it as a different formalism for the same conservation equation for particle population written in different forms (time-continuous vs. time-discretized, and index vs. matrix). Ref. [12] (already cited) establishes how breakage matrix (in square form) relates to standard equations of PBM. The authors should, at least, mention this perspective so that their paper fits into the wider context of </w:t>
      </w:r>
      <w:proofErr w:type="spellStart"/>
      <w:r w:rsidRPr="008A0114">
        <w:rPr>
          <w:rFonts w:ascii="Times New Roman" w:hAnsi="Times New Roman" w:cs="Times New Roman"/>
          <w:b/>
          <w:color w:val="222222"/>
          <w:sz w:val="24"/>
          <w:szCs w:val="24"/>
          <w:shd w:val="clear" w:color="auto" w:fill="FFFFFF"/>
          <w:lang w:val="en-US"/>
        </w:rPr>
        <w:t>comminution</w:t>
      </w:r>
      <w:proofErr w:type="spellEnd"/>
      <w:r w:rsidRPr="008A0114">
        <w:rPr>
          <w:rFonts w:ascii="Times New Roman" w:hAnsi="Times New Roman" w:cs="Times New Roman"/>
          <w:b/>
          <w:color w:val="222222"/>
          <w:sz w:val="24"/>
          <w:szCs w:val="24"/>
          <w:shd w:val="clear" w:color="auto" w:fill="FFFFFF"/>
          <w:lang w:val="en-US"/>
        </w:rPr>
        <w:t xml:space="preserve"> studies properly. It also helps authors to suggest that their Eq. (1) is 100% empirical and is devoid of any physical consideration.</w:t>
      </w:r>
    </w:p>
    <w:p w:rsidR="00FD4490" w:rsidRDefault="00FD4490">
      <w:pPr>
        <w:rPr>
          <w:rFonts w:ascii="Times New Roman" w:hAnsi="Times New Roman" w:cs="Times New Roman"/>
          <w:color w:val="222222"/>
          <w:sz w:val="24"/>
          <w:szCs w:val="24"/>
          <w:lang w:val="en-US"/>
        </w:rPr>
      </w:pPr>
    </w:p>
    <w:p w:rsidR="00FD4490" w:rsidRDefault="008A0114" w:rsidP="009151AA">
      <w:pPr>
        <w:jc w:val="both"/>
        <w:rPr>
          <w:rFonts w:ascii="Times New Roman" w:hAnsi="Times New Roman" w:cs="Times New Roman"/>
          <w:color w:val="222222"/>
          <w:sz w:val="24"/>
          <w:szCs w:val="24"/>
          <w:lang w:val="en-US"/>
        </w:rPr>
      </w:pPr>
      <w:r>
        <w:rPr>
          <w:rFonts w:ascii="Times New Roman" w:hAnsi="Times New Roman" w:cs="Times New Roman"/>
          <w:i/>
          <w:color w:val="222222"/>
          <w:sz w:val="24"/>
          <w:szCs w:val="24"/>
          <w:lang w:val="en-US"/>
        </w:rPr>
        <w:t>Response:</w:t>
      </w:r>
      <w:r w:rsidR="003702D7">
        <w:rPr>
          <w:rFonts w:ascii="Times New Roman" w:hAnsi="Times New Roman" w:cs="Times New Roman"/>
          <w:i/>
          <w:color w:val="222222"/>
          <w:sz w:val="24"/>
          <w:szCs w:val="24"/>
          <w:lang w:val="en-US"/>
        </w:rPr>
        <w:t xml:space="preserve"> </w:t>
      </w:r>
      <w:r w:rsidRPr="008A0114">
        <w:rPr>
          <w:rFonts w:ascii="Times New Roman" w:hAnsi="Times New Roman" w:cs="Times New Roman"/>
          <w:color w:val="222222"/>
          <w:sz w:val="24"/>
          <w:szCs w:val="24"/>
          <w:lang w:val="en-US"/>
        </w:rPr>
        <w:t xml:space="preserve">The authors have changed the formulation of the breakage matrix methodology to be a time-discretized form of the PBM (line 72). Moreover, the authors have pointed out </w:t>
      </w:r>
      <w:r w:rsidR="00B06174">
        <w:rPr>
          <w:rFonts w:ascii="Times New Roman" w:hAnsi="Times New Roman" w:cs="Times New Roman"/>
          <w:color w:val="222222"/>
          <w:sz w:val="24"/>
          <w:szCs w:val="24"/>
          <w:lang w:val="en-US"/>
        </w:rPr>
        <w:t>what is considered to be</w:t>
      </w:r>
      <w:r w:rsidRPr="008A0114">
        <w:rPr>
          <w:rFonts w:ascii="Times New Roman" w:hAnsi="Times New Roman" w:cs="Times New Roman"/>
          <w:color w:val="222222"/>
          <w:sz w:val="24"/>
          <w:szCs w:val="24"/>
          <w:lang w:val="en-US"/>
        </w:rPr>
        <w:t xml:space="preserve"> the time-continuous form of PBM (line 68).</w:t>
      </w:r>
    </w:p>
    <w:p w:rsidR="00254FDB" w:rsidRDefault="00254FDB">
      <w:pPr>
        <w:rPr>
          <w:rFonts w:ascii="Times New Roman" w:hAnsi="Times New Roman" w:cs="Times New Roman"/>
          <w:color w:val="222222"/>
          <w:sz w:val="24"/>
          <w:szCs w:val="24"/>
          <w:lang w:val="en-US"/>
        </w:rPr>
      </w:pPr>
    </w:p>
    <w:p w:rsidR="00F751B8" w:rsidRPr="000B40A9" w:rsidRDefault="008A0114" w:rsidP="008A0114">
      <w:pPr>
        <w:jc w:val="both"/>
        <w:rPr>
          <w:rFonts w:ascii="Times New Roman" w:hAnsi="Times New Roman" w:cs="Times New Roman"/>
          <w:color w:val="222222"/>
          <w:sz w:val="24"/>
          <w:szCs w:val="24"/>
          <w:shd w:val="clear" w:color="auto" w:fill="FFFFFF"/>
          <w:lang w:val="en-US"/>
        </w:rPr>
      </w:pPr>
      <w:r w:rsidRPr="008A0114">
        <w:rPr>
          <w:rFonts w:ascii="Times New Roman" w:hAnsi="Times New Roman" w:cs="Times New Roman"/>
          <w:b/>
          <w:color w:val="222222"/>
          <w:sz w:val="24"/>
          <w:szCs w:val="24"/>
          <w:shd w:val="clear" w:color="auto" w:fill="FFFFFF"/>
          <w:lang w:val="en-US"/>
        </w:rPr>
        <w:t>2.</w:t>
      </w:r>
      <w:r w:rsidR="00F751B8" w:rsidRPr="000B40A9">
        <w:rPr>
          <w:rFonts w:ascii="Times New Roman" w:hAnsi="Times New Roman" w:cs="Times New Roman"/>
          <w:color w:val="222222"/>
          <w:sz w:val="24"/>
          <w:szCs w:val="24"/>
          <w:shd w:val="clear" w:color="auto" w:fill="FFFFFF"/>
          <w:lang w:val="en-US"/>
        </w:rPr>
        <w:t> </w:t>
      </w:r>
      <w:r w:rsidRPr="008A0114">
        <w:rPr>
          <w:rFonts w:ascii="Times New Roman" w:hAnsi="Times New Roman" w:cs="Times New Roman"/>
          <w:b/>
          <w:color w:val="222222"/>
          <w:sz w:val="24"/>
          <w:szCs w:val="24"/>
          <w:shd w:val="clear" w:color="auto" w:fill="FFFFFF"/>
          <w:lang w:val="en-US"/>
        </w:rPr>
        <w:t xml:space="preserve">Para. </w:t>
      </w:r>
      <w:proofErr w:type="gramStart"/>
      <w:r w:rsidRPr="008A0114">
        <w:rPr>
          <w:rFonts w:ascii="Times New Roman" w:hAnsi="Times New Roman" w:cs="Times New Roman"/>
          <w:b/>
          <w:color w:val="222222"/>
          <w:sz w:val="24"/>
          <w:szCs w:val="24"/>
          <w:shd w:val="clear" w:color="auto" w:fill="FFFFFF"/>
          <w:lang w:val="en-US"/>
        </w:rPr>
        <w:t>starting</w:t>
      </w:r>
      <w:proofErr w:type="gramEnd"/>
      <w:r w:rsidRPr="008A0114">
        <w:rPr>
          <w:rFonts w:ascii="Times New Roman" w:hAnsi="Times New Roman" w:cs="Times New Roman"/>
          <w:b/>
          <w:color w:val="222222"/>
          <w:sz w:val="24"/>
          <w:szCs w:val="24"/>
          <w:shd w:val="clear" w:color="auto" w:fill="FFFFFF"/>
          <w:lang w:val="en-US"/>
        </w:rPr>
        <w:t xml:space="preserve"> at line 72: The authors must mention the limitation of the</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breakage matrix formalism, especially with a single breakage event, such as</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its inability to model retention type mills (e.g. ball mills). Such milling</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 xml:space="preserve">operations require either </w:t>
      </w:r>
      <w:proofErr w:type="spellStart"/>
      <w:r w:rsidRPr="008A0114">
        <w:rPr>
          <w:rFonts w:ascii="Times New Roman" w:hAnsi="Times New Roman" w:cs="Times New Roman"/>
          <w:b/>
          <w:color w:val="222222"/>
          <w:sz w:val="24"/>
          <w:szCs w:val="24"/>
          <w:shd w:val="clear" w:color="auto" w:fill="FFFFFF"/>
          <w:lang w:val="en-US"/>
        </w:rPr>
        <w:t>timewise</w:t>
      </w:r>
      <w:proofErr w:type="spellEnd"/>
      <w:r w:rsidRPr="008A0114">
        <w:rPr>
          <w:rFonts w:ascii="Times New Roman" w:hAnsi="Times New Roman" w:cs="Times New Roman"/>
          <w:b/>
          <w:color w:val="222222"/>
          <w:sz w:val="24"/>
          <w:szCs w:val="24"/>
          <w:shd w:val="clear" w:color="auto" w:fill="FFFFFF"/>
          <w:lang w:val="en-US"/>
        </w:rPr>
        <w:t xml:space="preserve"> or spatial (at steady-state) or </w:t>
      </w:r>
      <w:proofErr w:type="gramStart"/>
      <w:r w:rsidRPr="008A0114">
        <w:rPr>
          <w:rFonts w:ascii="Times New Roman" w:hAnsi="Times New Roman" w:cs="Times New Roman"/>
          <w:b/>
          <w:color w:val="222222"/>
          <w:sz w:val="24"/>
          <w:szCs w:val="24"/>
          <w:shd w:val="clear" w:color="auto" w:fill="FFFFFF"/>
          <w:lang w:val="en-US"/>
        </w:rPr>
        <w:t>both</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spatial and temporal sampling for which Eq. (1) is not applicable or</w:t>
      </w:r>
      <w:proofErr w:type="gramEnd"/>
      <w:r w:rsidRPr="008A0114">
        <w:rPr>
          <w:rFonts w:ascii="Times New Roman" w:hAnsi="Times New Roman" w:cs="Times New Roman"/>
          <w:b/>
          <w:color w:val="222222"/>
          <w:sz w:val="24"/>
          <w:szCs w:val="24"/>
          <w:shd w:val="clear" w:color="auto" w:fill="FFFFFF"/>
          <w:lang w:val="en-US"/>
        </w:rPr>
        <w:t xml:space="preserve"> it</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becomes superficial as Eq. (1) will have 0 predictive capability for such</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mills. In the same paragraph, it is important to note that the authors’</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Eq. (1) is a “purely empirical” model with no mechanistic relevance,</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i.e., it is completely devoid of any physics and it does not even contain</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the fundamental concepts of particle breakage such as breakage probability</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and breakage distribution. Of course, per ref. [12], Eq. (1) is related to</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these fundamental concepts, but authors cut this connection by separating</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the breakage matrix formalism (“methodo</w:t>
      </w:r>
      <w:r>
        <w:rPr>
          <w:rFonts w:ascii="Times New Roman" w:hAnsi="Times New Roman" w:cs="Times New Roman"/>
          <w:b/>
          <w:color w:val="222222"/>
          <w:sz w:val="24"/>
          <w:szCs w:val="24"/>
          <w:shd w:val="clear" w:color="auto" w:fill="FFFFFF"/>
          <w:lang w:val="en-US"/>
        </w:rPr>
        <w:t xml:space="preserve">logy”) from PBM. I am fine with </w:t>
      </w:r>
      <w:r w:rsidRPr="008A0114">
        <w:rPr>
          <w:rFonts w:ascii="Times New Roman" w:hAnsi="Times New Roman" w:cs="Times New Roman"/>
          <w:b/>
          <w:color w:val="222222"/>
          <w:sz w:val="24"/>
          <w:szCs w:val="24"/>
          <w:shd w:val="clear" w:color="auto" w:fill="FFFFFF"/>
          <w:lang w:val="en-US"/>
        </w:rPr>
        <w:t>the authors’ use of a USEFUL empirical model. But, these caveats must be</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explicitly mentioned.</w:t>
      </w:r>
    </w:p>
    <w:p w:rsidR="002E31FA" w:rsidRDefault="002E31FA">
      <w:pPr>
        <w:rPr>
          <w:rFonts w:ascii="Times New Roman" w:hAnsi="Times New Roman" w:cs="Times New Roman"/>
          <w:color w:val="222222"/>
          <w:sz w:val="24"/>
          <w:szCs w:val="24"/>
          <w:lang w:val="en-US"/>
        </w:rPr>
      </w:pPr>
    </w:p>
    <w:p w:rsidR="00F751B8" w:rsidRDefault="00494BD8" w:rsidP="008A0114">
      <w:pPr>
        <w:jc w:val="both"/>
        <w:rPr>
          <w:rFonts w:ascii="Times New Roman" w:hAnsi="Times New Roman" w:cs="Times New Roman"/>
          <w:color w:val="222222"/>
          <w:sz w:val="24"/>
          <w:szCs w:val="24"/>
          <w:shd w:val="clear" w:color="auto" w:fill="FFFFFF"/>
          <w:lang w:val="en-US"/>
        </w:rPr>
      </w:pPr>
      <w:r>
        <w:rPr>
          <w:rFonts w:ascii="Times New Roman" w:hAnsi="Times New Roman" w:cs="Times New Roman"/>
          <w:i/>
          <w:color w:val="222222"/>
          <w:sz w:val="24"/>
          <w:szCs w:val="24"/>
          <w:lang w:val="en-US"/>
        </w:rPr>
        <w:t xml:space="preserve">Response: </w:t>
      </w:r>
      <w:r w:rsidR="0060260F" w:rsidRPr="0060260F">
        <w:rPr>
          <w:rFonts w:ascii="Times New Roman" w:hAnsi="Times New Roman" w:cs="Times New Roman"/>
          <w:color w:val="222222"/>
          <w:sz w:val="24"/>
          <w:szCs w:val="24"/>
          <w:lang w:val="en-US"/>
        </w:rPr>
        <w:t>The authors added a paragraph (starting at line 8</w:t>
      </w:r>
      <w:r w:rsidR="006A6FFC">
        <w:rPr>
          <w:rFonts w:ascii="Times New Roman" w:hAnsi="Times New Roman" w:cs="Times New Roman"/>
          <w:color w:val="222222"/>
          <w:sz w:val="24"/>
          <w:szCs w:val="24"/>
          <w:lang w:val="en-US"/>
        </w:rPr>
        <w:t>5</w:t>
      </w:r>
      <w:r w:rsidR="0060260F" w:rsidRPr="0060260F">
        <w:rPr>
          <w:rFonts w:ascii="Times New Roman" w:hAnsi="Times New Roman" w:cs="Times New Roman"/>
          <w:color w:val="222222"/>
          <w:sz w:val="24"/>
          <w:szCs w:val="24"/>
          <w:lang w:val="en-US"/>
        </w:rPr>
        <w:t>) in which is thoroughly mentioned what is considered to be a limitation of the proposed modeling approach.</w:t>
      </w:r>
      <w:r w:rsidR="00DA4C93">
        <w:rPr>
          <w:rFonts w:ascii="Times New Roman" w:hAnsi="Times New Roman" w:cs="Times New Roman"/>
          <w:color w:val="222222"/>
          <w:sz w:val="24"/>
          <w:szCs w:val="24"/>
          <w:lang w:val="en-US"/>
        </w:rPr>
        <w:t xml:space="preserve"> Besides, two references have been added (reference 19 and 20).</w:t>
      </w:r>
    </w:p>
    <w:p w:rsidR="008A0114" w:rsidRDefault="008A0114" w:rsidP="008A0114">
      <w:pPr>
        <w:jc w:val="both"/>
        <w:rPr>
          <w:rFonts w:ascii="Times New Roman" w:hAnsi="Times New Roman" w:cs="Times New Roman"/>
          <w:color w:val="222222"/>
          <w:sz w:val="24"/>
          <w:szCs w:val="24"/>
          <w:shd w:val="clear" w:color="auto" w:fill="FFFFFF"/>
          <w:lang w:val="en-US"/>
        </w:rPr>
      </w:pPr>
    </w:p>
    <w:p w:rsidR="008A0114" w:rsidRPr="008A0114" w:rsidRDefault="008A0114" w:rsidP="008A0114">
      <w:pPr>
        <w:jc w:val="both"/>
        <w:rPr>
          <w:rFonts w:ascii="Times New Roman" w:hAnsi="Times New Roman" w:cs="Times New Roman"/>
          <w:b/>
          <w:color w:val="222222"/>
          <w:sz w:val="24"/>
          <w:szCs w:val="24"/>
          <w:shd w:val="clear" w:color="auto" w:fill="FFFFFF"/>
          <w:lang w:val="en-US"/>
        </w:rPr>
      </w:pPr>
      <w:r>
        <w:rPr>
          <w:rFonts w:ascii="Times New Roman" w:hAnsi="Times New Roman" w:cs="Times New Roman"/>
          <w:b/>
          <w:color w:val="222222"/>
          <w:sz w:val="24"/>
          <w:szCs w:val="24"/>
          <w:shd w:val="clear" w:color="auto" w:fill="FFFFFF"/>
          <w:lang w:val="en-US"/>
        </w:rPr>
        <w:lastRenderedPageBreak/>
        <w:t xml:space="preserve">3. </w:t>
      </w:r>
      <w:r w:rsidRPr="008A0114">
        <w:rPr>
          <w:rFonts w:ascii="Times New Roman" w:hAnsi="Times New Roman" w:cs="Times New Roman"/>
          <w:b/>
          <w:color w:val="222222"/>
          <w:sz w:val="24"/>
          <w:szCs w:val="24"/>
          <w:shd w:val="clear" w:color="auto" w:fill="FFFFFF"/>
          <w:lang w:val="en-US"/>
        </w:rPr>
        <w:t xml:space="preserve">Line 85: This is not correct. </w:t>
      </w:r>
      <w:proofErr w:type="gramStart"/>
      <w:r w:rsidRPr="008A0114">
        <w:rPr>
          <w:rFonts w:ascii="Times New Roman" w:hAnsi="Times New Roman" w:cs="Times New Roman"/>
          <w:b/>
          <w:color w:val="222222"/>
          <w:sz w:val="24"/>
          <w:szCs w:val="24"/>
          <w:shd w:val="clear" w:color="auto" w:fill="FFFFFF"/>
          <w:lang w:val="en-US"/>
        </w:rPr>
        <w:t>Yet another negative consequence of</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disconnecting breakage matrix formalism from PBM.</w:t>
      </w:r>
      <w:proofErr w:type="gramEnd"/>
      <w:r w:rsidRPr="008A0114">
        <w:rPr>
          <w:rFonts w:ascii="Times New Roman" w:hAnsi="Times New Roman" w:cs="Times New Roman"/>
          <w:b/>
          <w:color w:val="222222"/>
          <w:sz w:val="24"/>
          <w:szCs w:val="24"/>
          <w:shd w:val="clear" w:color="auto" w:fill="FFFFFF"/>
          <w:lang w:val="en-US"/>
        </w:rPr>
        <w:t xml:space="preserve"> Please check and correct.</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It is only valid if and only if all particles are broken during the single</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breakage event, i.e., the breakage probability in a given input size class i</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 xml:space="preserve">is equal to 1. Please refer to E. </w:t>
      </w:r>
      <w:proofErr w:type="spellStart"/>
      <w:r w:rsidRPr="008A0114">
        <w:rPr>
          <w:rFonts w:ascii="Times New Roman" w:hAnsi="Times New Roman" w:cs="Times New Roman"/>
          <w:b/>
          <w:color w:val="222222"/>
          <w:sz w:val="24"/>
          <w:szCs w:val="24"/>
          <w:shd w:val="clear" w:color="auto" w:fill="FFFFFF"/>
          <w:lang w:val="en-US"/>
        </w:rPr>
        <w:t>Bilgili</w:t>
      </w:r>
      <w:proofErr w:type="spellEnd"/>
      <w:r w:rsidRPr="008A0114">
        <w:rPr>
          <w:rFonts w:ascii="Times New Roman" w:hAnsi="Times New Roman" w:cs="Times New Roman"/>
          <w:b/>
          <w:color w:val="222222"/>
          <w:sz w:val="24"/>
          <w:szCs w:val="24"/>
          <w:shd w:val="clear" w:color="auto" w:fill="FFFFFF"/>
          <w:lang w:val="en-US"/>
        </w:rPr>
        <w:t xml:space="preserve">, M. </w:t>
      </w:r>
      <w:proofErr w:type="spellStart"/>
      <w:r w:rsidRPr="008A0114">
        <w:rPr>
          <w:rFonts w:ascii="Times New Roman" w:hAnsi="Times New Roman" w:cs="Times New Roman"/>
          <w:b/>
          <w:color w:val="222222"/>
          <w:sz w:val="24"/>
          <w:szCs w:val="24"/>
          <w:shd w:val="clear" w:color="auto" w:fill="FFFFFF"/>
          <w:lang w:val="en-US"/>
        </w:rPr>
        <w:t>Capece</w:t>
      </w:r>
      <w:proofErr w:type="spellEnd"/>
      <w:r w:rsidRPr="008A0114">
        <w:rPr>
          <w:rFonts w:ascii="Times New Roman" w:hAnsi="Times New Roman" w:cs="Times New Roman"/>
          <w:b/>
          <w:color w:val="222222"/>
          <w:sz w:val="24"/>
          <w:szCs w:val="24"/>
          <w:shd w:val="clear" w:color="auto" w:fill="FFFFFF"/>
          <w:lang w:val="en-US"/>
        </w:rPr>
        <w:t>, “A Rigorous Breakage</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Matrix Methodology for Characterization of Multi-Particle Interactions in</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Dense-Phase Particle Breakage,” Chemical Engineering Research and Design,</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Vol. 90, 2012, pp. 1177–1188.</w:t>
      </w:r>
    </w:p>
    <w:p w:rsidR="00B455C6" w:rsidRDefault="00B455C6" w:rsidP="00FE68F2">
      <w:pPr>
        <w:jc w:val="both"/>
        <w:rPr>
          <w:rFonts w:ascii="Times New Roman" w:hAnsi="Times New Roman" w:cs="Times New Roman"/>
          <w:color w:val="222222"/>
          <w:sz w:val="24"/>
          <w:szCs w:val="24"/>
          <w:shd w:val="clear" w:color="auto" w:fill="FFFFFF"/>
          <w:lang w:val="en-US"/>
        </w:rPr>
      </w:pPr>
    </w:p>
    <w:p w:rsidR="00096DED" w:rsidRDefault="003702D7" w:rsidP="00FE68F2">
      <w:pPr>
        <w:jc w:val="both"/>
        <w:rPr>
          <w:rFonts w:ascii="Times New Roman" w:hAnsi="Times New Roman" w:cs="Times New Roman"/>
          <w:color w:val="222222"/>
          <w:sz w:val="24"/>
          <w:szCs w:val="24"/>
          <w:shd w:val="clear" w:color="auto" w:fill="FFFFFF"/>
          <w:lang w:val="en-US"/>
        </w:rPr>
      </w:pPr>
      <w:r w:rsidRPr="003702D7">
        <w:rPr>
          <w:rFonts w:ascii="Times New Roman" w:hAnsi="Times New Roman" w:cs="Times New Roman"/>
          <w:i/>
          <w:color w:val="222222"/>
          <w:sz w:val="24"/>
          <w:szCs w:val="24"/>
          <w:lang w:val="en-US"/>
        </w:rPr>
        <w:t>Response:</w:t>
      </w:r>
      <w:r>
        <w:rPr>
          <w:rFonts w:ascii="Times New Roman" w:hAnsi="Times New Roman" w:cs="Times New Roman"/>
          <w:i/>
          <w:color w:val="222222"/>
          <w:sz w:val="24"/>
          <w:szCs w:val="24"/>
          <w:lang w:val="en-US"/>
        </w:rPr>
        <w:t xml:space="preserve"> </w:t>
      </w:r>
      <w:r w:rsidR="0060260F" w:rsidRPr="0060260F">
        <w:rPr>
          <w:rFonts w:ascii="Times New Roman" w:hAnsi="Times New Roman" w:cs="Times New Roman"/>
          <w:color w:val="222222"/>
          <w:sz w:val="24"/>
          <w:szCs w:val="24"/>
          <w:shd w:val="clear" w:color="auto" w:fill="FFFFFF"/>
          <w:lang w:val="en-US"/>
        </w:rPr>
        <w:t>The authors have corrected the statement</w:t>
      </w:r>
      <w:r w:rsidR="0060260F">
        <w:rPr>
          <w:rFonts w:ascii="Times New Roman" w:hAnsi="Times New Roman" w:cs="Times New Roman"/>
          <w:color w:val="222222"/>
          <w:sz w:val="24"/>
          <w:szCs w:val="24"/>
          <w:shd w:val="clear" w:color="auto" w:fill="FFFFFF"/>
          <w:lang w:val="en-US"/>
        </w:rPr>
        <w:t xml:space="preserve"> (line</w:t>
      </w:r>
      <w:r w:rsidR="00613ECE">
        <w:rPr>
          <w:rFonts w:ascii="Times New Roman" w:hAnsi="Times New Roman" w:cs="Times New Roman"/>
          <w:color w:val="222222"/>
          <w:sz w:val="24"/>
          <w:szCs w:val="24"/>
          <w:shd w:val="clear" w:color="auto" w:fill="FFFFFF"/>
          <w:lang w:val="en-US"/>
        </w:rPr>
        <w:t>s</w:t>
      </w:r>
      <w:r w:rsidR="0060260F">
        <w:rPr>
          <w:rFonts w:ascii="Times New Roman" w:hAnsi="Times New Roman" w:cs="Times New Roman"/>
          <w:color w:val="222222"/>
          <w:sz w:val="24"/>
          <w:szCs w:val="24"/>
          <w:shd w:val="clear" w:color="auto" w:fill="FFFFFF"/>
          <w:lang w:val="en-US"/>
        </w:rPr>
        <w:t xml:space="preserve"> 98</w:t>
      </w:r>
      <w:r w:rsidR="00613ECE">
        <w:rPr>
          <w:rFonts w:ascii="Times New Roman" w:hAnsi="Times New Roman" w:cs="Times New Roman"/>
          <w:color w:val="222222"/>
          <w:sz w:val="24"/>
          <w:szCs w:val="24"/>
          <w:shd w:val="clear" w:color="auto" w:fill="FFFFFF"/>
          <w:lang w:val="en-US"/>
        </w:rPr>
        <w:t xml:space="preserve"> and 99</w:t>
      </w:r>
      <w:r w:rsidR="0060260F">
        <w:rPr>
          <w:rFonts w:ascii="Times New Roman" w:hAnsi="Times New Roman" w:cs="Times New Roman"/>
          <w:color w:val="222222"/>
          <w:sz w:val="24"/>
          <w:szCs w:val="24"/>
          <w:shd w:val="clear" w:color="auto" w:fill="FFFFFF"/>
          <w:lang w:val="en-US"/>
        </w:rPr>
        <w:t>)</w:t>
      </w:r>
      <w:r w:rsidR="0060260F" w:rsidRPr="0060260F">
        <w:rPr>
          <w:rFonts w:ascii="Times New Roman" w:hAnsi="Times New Roman" w:cs="Times New Roman"/>
          <w:color w:val="222222"/>
          <w:sz w:val="24"/>
          <w:szCs w:val="24"/>
          <w:shd w:val="clear" w:color="auto" w:fill="FFFFFF"/>
          <w:lang w:val="en-US"/>
        </w:rPr>
        <w:t xml:space="preserve"> and added the required reference</w:t>
      </w:r>
      <w:r w:rsidR="0060260F">
        <w:rPr>
          <w:rFonts w:ascii="Times New Roman" w:hAnsi="Times New Roman" w:cs="Times New Roman"/>
          <w:color w:val="222222"/>
          <w:sz w:val="24"/>
          <w:szCs w:val="24"/>
          <w:shd w:val="clear" w:color="auto" w:fill="FFFFFF"/>
          <w:lang w:val="en-US"/>
        </w:rPr>
        <w:t xml:space="preserve"> (line 100).</w:t>
      </w:r>
    </w:p>
    <w:p w:rsidR="00F751B8" w:rsidRPr="008A0114" w:rsidRDefault="00F751B8" w:rsidP="0008473C">
      <w:pPr>
        <w:jc w:val="both"/>
        <w:rPr>
          <w:rFonts w:ascii="Times New Roman" w:hAnsi="Times New Roman" w:cs="Times New Roman"/>
          <w:b/>
          <w:color w:val="222222"/>
          <w:sz w:val="24"/>
          <w:szCs w:val="24"/>
          <w:shd w:val="clear" w:color="auto" w:fill="FFFFFF"/>
          <w:lang w:val="en-US"/>
        </w:rPr>
      </w:pPr>
      <w:r w:rsidRPr="000B40A9">
        <w:rPr>
          <w:rFonts w:ascii="Times New Roman" w:hAnsi="Times New Roman" w:cs="Times New Roman"/>
          <w:color w:val="222222"/>
          <w:sz w:val="24"/>
          <w:szCs w:val="24"/>
          <w:lang w:val="en-US"/>
        </w:rPr>
        <w:br/>
      </w:r>
      <w:r w:rsidR="008A0114" w:rsidRPr="008A0114">
        <w:rPr>
          <w:rFonts w:ascii="Times New Roman" w:hAnsi="Times New Roman" w:cs="Times New Roman"/>
          <w:b/>
          <w:color w:val="222222"/>
          <w:sz w:val="24"/>
          <w:szCs w:val="24"/>
          <w:shd w:val="clear" w:color="auto" w:fill="FFFFFF"/>
          <w:lang w:val="en-US"/>
        </w:rPr>
        <w:t>4.</w:t>
      </w:r>
      <w:r w:rsidR="008A0114">
        <w:rPr>
          <w:rFonts w:ascii="Times New Roman" w:hAnsi="Times New Roman" w:cs="Times New Roman"/>
          <w:b/>
          <w:color w:val="222222"/>
          <w:sz w:val="24"/>
          <w:szCs w:val="24"/>
          <w:shd w:val="clear" w:color="auto" w:fill="FFFFFF"/>
          <w:lang w:val="en-US"/>
        </w:rPr>
        <w:t xml:space="preserve"> </w:t>
      </w:r>
      <w:r w:rsidR="008A0114" w:rsidRPr="008A0114">
        <w:rPr>
          <w:rFonts w:ascii="Times New Roman" w:hAnsi="Times New Roman" w:cs="Times New Roman"/>
          <w:b/>
          <w:color w:val="222222"/>
          <w:sz w:val="24"/>
          <w:szCs w:val="24"/>
          <w:shd w:val="clear" w:color="auto" w:fill="FFFFFF"/>
          <w:lang w:val="en-US"/>
        </w:rPr>
        <w:t>Line 152: What was the purpose of conditioning? Why was moisture</w:t>
      </w:r>
      <w:r w:rsidR="008A0114">
        <w:rPr>
          <w:rFonts w:ascii="Times New Roman" w:hAnsi="Times New Roman" w:cs="Times New Roman"/>
          <w:b/>
          <w:color w:val="222222"/>
          <w:sz w:val="24"/>
          <w:szCs w:val="24"/>
          <w:shd w:val="clear" w:color="auto" w:fill="FFFFFF"/>
          <w:lang w:val="en-US"/>
        </w:rPr>
        <w:t xml:space="preserve"> </w:t>
      </w:r>
      <w:r w:rsidR="008A0114" w:rsidRPr="008A0114">
        <w:rPr>
          <w:rFonts w:ascii="Times New Roman" w:hAnsi="Times New Roman" w:cs="Times New Roman"/>
          <w:b/>
          <w:color w:val="222222"/>
          <w:sz w:val="24"/>
          <w:szCs w:val="24"/>
          <w:shd w:val="clear" w:color="auto" w:fill="FFFFFF"/>
          <w:lang w:val="en-US"/>
        </w:rPr>
        <w:t>increased?</w:t>
      </w:r>
      <w:r w:rsidR="008A0114">
        <w:rPr>
          <w:rFonts w:ascii="Times New Roman" w:hAnsi="Times New Roman" w:cs="Times New Roman"/>
          <w:b/>
          <w:color w:val="222222"/>
          <w:sz w:val="24"/>
          <w:szCs w:val="24"/>
          <w:shd w:val="clear" w:color="auto" w:fill="FFFFFF"/>
          <w:lang w:val="en-US"/>
        </w:rPr>
        <w:t xml:space="preserve"> </w:t>
      </w:r>
      <w:r w:rsidR="008A0114" w:rsidRPr="008A0114">
        <w:rPr>
          <w:rFonts w:ascii="Times New Roman" w:hAnsi="Times New Roman" w:cs="Times New Roman"/>
          <w:b/>
          <w:color w:val="222222"/>
          <w:sz w:val="24"/>
          <w:szCs w:val="24"/>
          <w:shd w:val="clear" w:color="auto" w:fill="FFFFFF"/>
          <w:lang w:val="en-US"/>
        </w:rPr>
        <w:t xml:space="preserve">Provide rationale. </w:t>
      </w:r>
    </w:p>
    <w:p w:rsidR="008A0114" w:rsidRDefault="008A0114" w:rsidP="003702D7">
      <w:pPr>
        <w:jc w:val="both"/>
        <w:rPr>
          <w:rFonts w:ascii="Times New Roman" w:hAnsi="Times New Roman" w:cs="Times New Roman"/>
          <w:i/>
          <w:color w:val="222222"/>
          <w:sz w:val="24"/>
          <w:szCs w:val="24"/>
          <w:lang w:val="en-US"/>
        </w:rPr>
      </w:pPr>
    </w:p>
    <w:p w:rsidR="00F751B8" w:rsidRDefault="003702D7" w:rsidP="0008473C">
      <w:pPr>
        <w:jc w:val="both"/>
        <w:rPr>
          <w:rFonts w:ascii="Times New Roman" w:hAnsi="Times New Roman" w:cs="Times New Roman"/>
          <w:color w:val="222222"/>
          <w:sz w:val="24"/>
          <w:szCs w:val="24"/>
          <w:lang w:val="en-US"/>
        </w:rPr>
      </w:pPr>
      <w:r w:rsidRPr="003702D7">
        <w:rPr>
          <w:rFonts w:ascii="Times New Roman" w:hAnsi="Times New Roman" w:cs="Times New Roman"/>
          <w:i/>
          <w:color w:val="222222"/>
          <w:sz w:val="24"/>
          <w:szCs w:val="24"/>
          <w:lang w:val="en-US"/>
        </w:rPr>
        <w:t>Response:</w:t>
      </w:r>
      <w:r>
        <w:rPr>
          <w:rFonts w:ascii="Times New Roman" w:hAnsi="Times New Roman" w:cs="Times New Roman"/>
          <w:i/>
          <w:color w:val="222222"/>
          <w:sz w:val="24"/>
          <w:szCs w:val="24"/>
          <w:lang w:val="en-US"/>
        </w:rPr>
        <w:t xml:space="preserve"> </w:t>
      </w:r>
      <w:r w:rsidR="0008473C" w:rsidRPr="0008473C">
        <w:rPr>
          <w:rFonts w:ascii="Times New Roman" w:hAnsi="Times New Roman" w:cs="Times New Roman"/>
          <w:color w:val="222222"/>
          <w:sz w:val="24"/>
          <w:szCs w:val="24"/>
          <w:lang w:val="en-US"/>
        </w:rPr>
        <w:t>The authors have added an explanation on the purpose of the condition treatment during the wheat flour milling process (lines 17</w:t>
      </w:r>
      <w:r w:rsidR="00002C7D">
        <w:rPr>
          <w:rFonts w:ascii="Times New Roman" w:hAnsi="Times New Roman" w:cs="Times New Roman"/>
          <w:color w:val="222222"/>
          <w:sz w:val="24"/>
          <w:szCs w:val="24"/>
          <w:lang w:val="en-US"/>
        </w:rPr>
        <w:t>3-175</w:t>
      </w:r>
      <w:r w:rsidR="0008473C" w:rsidRPr="0008473C">
        <w:rPr>
          <w:rFonts w:ascii="Times New Roman" w:hAnsi="Times New Roman" w:cs="Times New Roman"/>
          <w:color w:val="222222"/>
          <w:sz w:val="24"/>
          <w:szCs w:val="24"/>
          <w:lang w:val="en-US"/>
        </w:rPr>
        <w:t>).</w:t>
      </w:r>
    </w:p>
    <w:p w:rsidR="0099593D" w:rsidRPr="000B40A9" w:rsidRDefault="0099593D" w:rsidP="003702D7">
      <w:pPr>
        <w:jc w:val="both"/>
        <w:rPr>
          <w:rFonts w:ascii="Times New Roman" w:hAnsi="Times New Roman" w:cs="Times New Roman"/>
          <w:color w:val="222222"/>
          <w:sz w:val="24"/>
          <w:szCs w:val="24"/>
          <w:shd w:val="clear" w:color="auto" w:fill="FFFFFF"/>
          <w:lang w:val="en-US"/>
        </w:rPr>
      </w:pPr>
    </w:p>
    <w:p w:rsidR="00F751B8" w:rsidRPr="000B40A9" w:rsidRDefault="008A0114" w:rsidP="003A2231">
      <w:pPr>
        <w:jc w:val="both"/>
        <w:rPr>
          <w:rFonts w:ascii="Times New Roman" w:hAnsi="Times New Roman" w:cs="Times New Roman"/>
          <w:b/>
          <w:color w:val="222222"/>
          <w:sz w:val="24"/>
          <w:szCs w:val="24"/>
          <w:shd w:val="clear" w:color="auto" w:fill="FFFFFF"/>
          <w:lang w:val="en-US"/>
        </w:rPr>
      </w:pPr>
      <w:r>
        <w:rPr>
          <w:rFonts w:ascii="Times New Roman" w:hAnsi="Times New Roman" w:cs="Times New Roman"/>
          <w:b/>
          <w:color w:val="222222"/>
          <w:sz w:val="24"/>
          <w:szCs w:val="24"/>
          <w:shd w:val="clear" w:color="auto" w:fill="FFFFFF"/>
          <w:lang w:val="en-US"/>
        </w:rPr>
        <w:t xml:space="preserve">5. </w:t>
      </w:r>
      <w:r w:rsidRPr="008A0114">
        <w:rPr>
          <w:rFonts w:ascii="Times New Roman" w:hAnsi="Times New Roman" w:cs="Times New Roman"/>
          <w:b/>
          <w:color w:val="222222"/>
          <w:sz w:val="24"/>
          <w:szCs w:val="24"/>
          <w:shd w:val="clear" w:color="auto" w:fill="FFFFFF"/>
          <w:lang w:val="en-US"/>
        </w:rPr>
        <w:t>Conclusions: please indicate that the model is only applicable to</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non-retention mills with short residence time or wherein a single breakage</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event takes place.</w:t>
      </w:r>
    </w:p>
    <w:p w:rsidR="0099593D" w:rsidRDefault="0099593D" w:rsidP="003938E7">
      <w:pPr>
        <w:jc w:val="both"/>
        <w:rPr>
          <w:rFonts w:ascii="Times New Roman" w:hAnsi="Times New Roman" w:cs="Times New Roman"/>
          <w:color w:val="222222"/>
          <w:sz w:val="24"/>
          <w:szCs w:val="24"/>
          <w:shd w:val="clear" w:color="auto" w:fill="FFFFFF"/>
          <w:lang w:val="en-US"/>
        </w:rPr>
      </w:pPr>
    </w:p>
    <w:p w:rsidR="00E456A4" w:rsidRDefault="0099593D" w:rsidP="003938E7">
      <w:pPr>
        <w:jc w:val="both"/>
        <w:rPr>
          <w:rFonts w:ascii="Times New Roman" w:hAnsi="Times New Roman" w:cs="Times New Roman"/>
          <w:color w:val="222222"/>
          <w:sz w:val="24"/>
          <w:szCs w:val="24"/>
          <w:lang w:val="en-US"/>
        </w:rPr>
      </w:pPr>
      <w:r w:rsidRPr="003702D7">
        <w:rPr>
          <w:rFonts w:ascii="Times New Roman" w:hAnsi="Times New Roman" w:cs="Times New Roman"/>
          <w:i/>
          <w:color w:val="222222"/>
          <w:sz w:val="24"/>
          <w:szCs w:val="24"/>
          <w:lang w:val="en-US"/>
        </w:rPr>
        <w:t>Response:</w:t>
      </w:r>
      <w:r>
        <w:rPr>
          <w:rFonts w:ascii="Times New Roman" w:hAnsi="Times New Roman" w:cs="Times New Roman"/>
          <w:i/>
          <w:color w:val="222222"/>
          <w:sz w:val="24"/>
          <w:szCs w:val="24"/>
          <w:lang w:val="en-US"/>
        </w:rPr>
        <w:t xml:space="preserve"> </w:t>
      </w:r>
      <w:r w:rsidR="00E456A4">
        <w:rPr>
          <w:rFonts w:ascii="Times New Roman" w:hAnsi="Times New Roman" w:cs="Times New Roman"/>
          <w:color w:val="222222"/>
          <w:sz w:val="24"/>
          <w:szCs w:val="24"/>
          <w:lang w:val="en-US"/>
        </w:rPr>
        <w:t xml:space="preserve">The </w:t>
      </w:r>
      <w:r w:rsidR="003A2231">
        <w:rPr>
          <w:rFonts w:ascii="Times New Roman" w:hAnsi="Times New Roman" w:cs="Times New Roman"/>
          <w:color w:val="222222"/>
          <w:sz w:val="24"/>
          <w:szCs w:val="24"/>
          <w:lang w:val="en-US"/>
        </w:rPr>
        <w:t>Conclusion</w:t>
      </w:r>
      <w:r w:rsidR="00E456A4">
        <w:rPr>
          <w:rFonts w:ascii="Times New Roman" w:hAnsi="Times New Roman" w:cs="Times New Roman"/>
          <w:color w:val="222222"/>
          <w:sz w:val="24"/>
          <w:szCs w:val="24"/>
          <w:lang w:val="en-US"/>
        </w:rPr>
        <w:t xml:space="preserve"> has been supplemented with following sentence (lines </w:t>
      </w:r>
      <w:r w:rsidR="00333E8D">
        <w:rPr>
          <w:rFonts w:ascii="Times New Roman" w:hAnsi="Times New Roman" w:cs="Times New Roman"/>
          <w:color w:val="222222"/>
          <w:sz w:val="24"/>
          <w:szCs w:val="24"/>
          <w:lang w:val="en-US"/>
        </w:rPr>
        <w:t>41</w:t>
      </w:r>
      <w:r w:rsidR="004A16D0">
        <w:rPr>
          <w:rFonts w:ascii="Times New Roman" w:hAnsi="Times New Roman" w:cs="Times New Roman"/>
          <w:color w:val="222222"/>
          <w:sz w:val="24"/>
          <w:szCs w:val="24"/>
          <w:lang w:val="en-US"/>
        </w:rPr>
        <w:t>5</w:t>
      </w:r>
      <w:r w:rsidR="00333E8D">
        <w:rPr>
          <w:rFonts w:ascii="Times New Roman" w:hAnsi="Times New Roman" w:cs="Times New Roman"/>
          <w:color w:val="222222"/>
          <w:sz w:val="24"/>
          <w:szCs w:val="24"/>
          <w:lang w:val="en-US"/>
        </w:rPr>
        <w:t>-</w:t>
      </w:r>
      <w:r w:rsidR="00E456A4">
        <w:rPr>
          <w:rFonts w:ascii="Times New Roman" w:hAnsi="Times New Roman" w:cs="Times New Roman"/>
          <w:color w:val="222222"/>
          <w:sz w:val="24"/>
          <w:szCs w:val="24"/>
          <w:lang w:val="en-US"/>
        </w:rPr>
        <w:t>4</w:t>
      </w:r>
      <w:r w:rsidR="00333E8D">
        <w:rPr>
          <w:rFonts w:ascii="Times New Roman" w:hAnsi="Times New Roman" w:cs="Times New Roman"/>
          <w:color w:val="222222"/>
          <w:sz w:val="24"/>
          <w:szCs w:val="24"/>
          <w:lang w:val="en-US"/>
        </w:rPr>
        <w:t>1</w:t>
      </w:r>
      <w:r w:rsidR="004A16D0">
        <w:rPr>
          <w:rFonts w:ascii="Times New Roman" w:hAnsi="Times New Roman" w:cs="Times New Roman"/>
          <w:color w:val="222222"/>
          <w:sz w:val="24"/>
          <w:szCs w:val="24"/>
          <w:lang w:val="en-US"/>
        </w:rPr>
        <w:t>6</w:t>
      </w:r>
      <w:r w:rsidR="00E456A4">
        <w:rPr>
          <w:rFonts w:ascii="Times New Roman" w:hAnsi="Times New Roman" w:cs="Times New Roman"/>
          <w:color w:val="222222"/>
          <w:sz w:val="24"/>
          <w:szCs w:val="24"/>
          <w:lang w:val="en-US"/>
        </w:rPr>
        <w:t>):</w:t>
      </w:r>
    </w:p>
    <w:p w:rsidR="003A2231" w:rsidRDefault="00E456A4" w:rsidP="008A0114">
      <w:pPr>
        <w:jc w:val="both"/>
        <w:rPr>
          <w:rFonts w:ascii="Times New Roman" w:hAnsi="Times New Roman" w:cs="Times New Roman"/>
          <w:b/>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w:t>
      </w:r>
      <w:r w:rsidR="00002C7D">
        <w:rPr>
          <w:rFonts w:ascii="Times New Roman" w:hAnsi="Times New Roman" w:cs="Times New Roman"/>
          <w:color w:val="222222"/>
          <w:sz w:val="24"/>
          <w:szCs w:val="24"/>
          <w:shd w:val="clear" w:color="auto" w:fill="FFFFFF"/>
          <w:lang w:val="en-US"/>
        </w:rPr>
        <w:t>The</w:t>
      </w:r>
      <w:r w:rsidR="00333E8D" w:rsidRPr="00333E8D">
        <w:rPr>
          <w:rFonts w:ascii="Times New Roman" w:hAnsi="Times New Roman" w:cs="Times New Roman"/>
          <w:color w:val="222222"/>
          <w:sz w:val="24"/>
          <w:szCs w:val="24"/>
          <w:shd w:val="clear" w:color="auto" w:fill="FFFFFF"/>
          <w:lang w:val="en-US"/>
        </w:rPr>
        <w:t xml:space="preserve"> model </w:t>
      </w:r>
      <w:r w:rsidR="006A7D5A">
        <w:rPr>
          <w:rFonts w:ascii="Times New Roman" w:hAnsi="Times New Roman" w:cs="Times New Roman"/>
          <w:color w:val="222222"/>
          <w:sz w:val="24"/>
          <w:szCs w:val="24"/>
          <w:shd w:val="clear" w:color="auto" w:fill="FFFFFF"/>
          <w:lang w:val="en-US"/>
        </w:rPr>
        <w:t>is</w:t>
      </w:r>
      <w:r w:rsidR="00333E8D" w:rsidRPr="00333E8D">
        <w:rPr>
          <w:rFonts w:ascii="Times New Roman" w:hAnsi="Times New Roman" w:cs="Times New Roman"/>
          <w:color w:val="222222"/>
          <w:sz w:val="24"/>
          <w:szCs w:val="24"/>
          <w:shd w:val="clear" w:color="auto" w:fill="FFFFFF"/>
          <w:lang w:val="en-US"/>
        </w:rPr>
        <w:t xml:space="preserve"> applicable to non-retention mills with short residence time or wherein a single breakage event takes place.</w:t>
      </w:r>
      <w:r w:rsidR="00333E8D">
        <w:rPr>
          <w:rFonts w:ascii="Times New Roman" w:hAnsi="Times New Roman" w:cs="Times New Roman"/>
          <w:color w:val="222222"/>
          <w:sz w:val="24"/>
          <w:szCs w:val="24"/>
          <w:shd w:val="clear" w:color="auto" w:fill="FFFFFF"/>
          <w:lang w:val="en-US"/>
        </w:rPr>
        <w:t>”</w:t>
      </w:r>
    </w:p>
    <w:p w:rsidR="00333E8D" w:rsidRDefault="00333E8D" w:rsidP="008A0114">
      <w:pPr>
        <w:jc w:val="both"/>
        <w:rPr>
          <w:rFonts w:ascii="Times New Roman" w:hAnsi="Times New Roman" w:cs="Times New Roman"/>
          <w:b/>
          <w:color w:val="222222"/>
          <w:sz w:val="24"/>
          <w:szCs w:val="24"/>
          <w:shd w:val="clear" w:color="auto" w:fill="FFFFFF"/>
          <w:lang w:val="en-US"/>
        </w:rPr>
      </w:pPr>
    </w:p>
    <w:p w:rsidR="008A0114" w:rsidRPr="008A0114" w:rsidRDefault="008A0114" w:rsidP="008A0114">
      <w:pPr>
        <w:jc w:val="both"/>
        <w:rPr>
          <w:rFonts w:ascii="Times New Roman" w:hAnsi="Times New Roman" w:cs="Times New Roman"/>
          <w:b/>
          <w:color w:val="222222"/>
          <w:sz w:val="24"/>
          <w:szCs w:val="24"/>
          <w:shd w:val="clear" w:color="auto" w:fill="FFFFFF"/>
          <w:lang w:val="en-US"/>
        </w:rPr>
      </w:pPr>
      <w:r w:rsidRPr="008A0114">
        <w:rPr>
          <w:rFonts w:ascii="Times New Roman" w:hAnsi="Times New Roman" w:cs="Times New Roman"/>
          <w:b/>
          <w:color w:val="222222"/>
          <w:sz w:val="24"/>
          <w:szCs w:val="24"/>
          <w:shd w:val="clear" w:color="auto" w:fill="FFFFFF"/>
          <w:lang w:val="en-US"/>
        </w:rPr>
        <w:t>Minor issues:</w:t>
      </w:r>
    </w:p>
    <w:p w:rsidR="008A0114" w:rsidRDefault="008A0114" w:rsidP="008A0114">
      <w:pPr>
        <w:jc w:val="both"/>
        <w:rPr>
          <w:rFonts w:ascii="Times New Roman" w:hAnsi="Times New Roman" w:cs="Times New Roman"/>
          <w:b/>
          <w:color w:val="222222"/>
          <w:sz w:val="24"/>
          <w:szCs w:val="24"/>
          <w:shd w:val="clear" w:color="auto" w:fill="FFFFFF"/>
          <w:lang w:val="en-US"/>
        </w:rPr>
      </w:pPr>
      <w:r w:rsidRPr="008A0114">
        <w:rPr>
          <w:rFonts w:ascii="Times New Roman" w:hAnsi="Times New Roman" w:cs="Times New Roman"/>
          <w:b/>
          <w:color w:val="222222"/>
          <w:sz w:val="24"/>
          <w:szCs w:val="24"/>
          <w:shd w:val="clear" w:color="auto" w:fill="FFFFFF"/>
          <w:lang w:val="en-US"/>
        </w:rPr>
        <w:t>1.      Please add a nomenclature section with the units of the</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variables–parameters.</w:t>
      </w:r>
    </w:p>
    <w:p w:rsidR="008A0114" w:rsidRDefault="008A0114" w:rsidP="008A0114">
      <w:pPr>
        <w:jc w:val="both"/>
        <w:rPr>
          <w:rFonts w:ascii="Times New Roman" w:hAnsi="Times New Roman" w:cs="Times New Roman"/>
          <w:b/>
          <w:color w:val="222222"/>
          <w:sz w:val="24"/>
          <w:szCs w:val="24"/>
          <w:shd w:val="clear" w:color="auto" w:fill="FFFFFF"/>
          <w:lang w:val="en-US"/>
        </w:rPr>
      </w:pPr>
    </w:p>
    <w:p w:rsidR="00CD47AE" w:rsidRDefault="002A2974" w:rsidP="00B2385C">
      <w:pPr>
        <w:jc w:val="both"/>
        <w:rPr>
          <w:rFonts w:ascii="Times New Roman" w:hAnsi="Times New Roman" w:cs="Times New Roman"/>
          <w:color w:val="222222"/>
          <w:sz w:val="24"/>
          <w:szCs w:val="24"/>
        </w:rPr>
      </w:pPr>
      <w:r w:rsidRPr="002A2974">
        <w:rPr>
          <w:rFonts w:ascii="Times New Roman" w:hAnsi="Times New Roman" w:cs="Times New Roman"/>
          <w:i/>
          <w:color w:val="222222"/>
          <w:sz w:val="24"/>
          <w:szCs w:val="24"/>
        </w:rPr>
        <w:t xml:space="preserve">Response: </w:t>
      </w:r>
      <w:r w:rsidR="00B2385C" w:rsidRPr="00622760">
        <w:rPr>
          <w:rFonts w:ascii="Times New Roman" w:hAnsi="Times New Roman" w:cs="Times New Roman"/>
          <w:color w:val="222222"/>
          <w:sz w:val="24"/>
          <w:szCs w:val="24"/>
          <w:lang w:val="en-US"/>
        </w:rPr>
        <w:t xml:space="preserve">The nomenclature section is </w:t>
      </w:r>
      <w:r w:rsidR="00622760" w:rsidRPr="00622760">
        <w:rPr>
          <w:rFonts w:ascii="Times New Roman" w:hAnsi="Times New Roman" w:cs="Times New Roman"/>
          <w:color w:val="222222"/>
          <w:sz w:val="24"/>
          <w:szCs w:val="24"/>
          <w:lang w:val="en-US"/>
        </w:rPr>
        <w:t>created</w:t>
      </w:r>
      <w:r w:rsidR="00B2385C" w:rsidRPr="00622760">
        <w:rPr>
          <w:rFonts w:ascii="Times New Roman" w:hAnsi="Times New Roman" w:cs="Times New Roman"/>
          <w:color w:val="222222"/>
          <w:sz w:val="24"/>
          <w:szCs w:val="24"/>
          <w:lang w:val="en-US"/>
        </w:rPr>
        <w:t xml:space="preserve"> accordingly</w:t>
      </w:r>
      <w:r w:rsidR="00622760" w:rsidRPr="00622760">
        <w:rPr>
          <w:rFonts w:ascii="Times New Roman" w:hAnsi="Times New Roman" w:cs="Times New Roman"/>
          <w:color w:val="222222"/>
          <w:sz w:val="24"/>
          <w:szCs w:val="24"/>
          <w:lang w:val="en-US"/>
        </w:rPr>
        <w:t xml:space="preserve"> and submitted as a supplementary file named „Nomenclature“</w:t>
      </w:r>
      <w:r w:rsidR="00B2385C" w:rsidRPr="00622760">
        <w:rPr>
          <w:rFonts w:ascii="Times New Roman" w:hAnsi="Times New Roman" w:cs="Times New Roman"/>
          <w:color w:val="222222"/>
          <w:sz w:val="24"/>
          <w:szCs w:val="24"/>
          <w:lang w:val="en-US"/>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42"/>
        <w:gridCol w:w="8034"/>
      </w:tblGrid>
      <w:tr w:rsidR="002A2974" w:rsidTr="00E359A6">
        <w:tc>
          <w:tcPr>
            <w:tcW w:w="9276" w:type="dxa"/>
            <w:gridSpan w:val="2"/>
          </w:tcPr>
          <w:p w:rsidR="002A2974" w:rsidRDefault="002A2974" w:rsidP="00CD47AE">
            <w:pPr>
              <w:jc w:val="both"/>
              <w:rPr>
                <w:rFonts w:ascii="Times New Roman" w:hAnsi="Times New Roman" w:cs="Times New Roman"/>
                <w:color w:val="222222"/>
                <w:sz w:val="24"/>
                <w:szCs w:val="24"/>
              </w:rPr>
            </w:pPr>
            <w:bookmarkStart w:id="0" w:name="_GoBack"/>
            <w:r>
              <w:rPr>
                <w:rFonts w:ascii="Times New Roman" w:hAnsi="Times New Roman" w:cs="Times New Roman"/>
                <w:color w:val="222222"/>
                <w:sz w:val="24"/>
                <w:szCs w:val="24"/>
              </w:rPr>
              <w:t>Nomenclature</w:t>
            </w:r>
          </w:p>
          <w:p w:rsidR="00CD47AE" w:rsidRDefault="00CD47AE" w:rsidP="00CD47AE">
            <w:pPr>
              <w:jc w:val="both"/>
              <w:rPr>
                <w:rFonts w:ascii="Times New Roman" w:hAnsi="Times New Roman" w:cs="Times New Roman"/>
                <w:color w:val="222222"/>
                <w:sz w:val="24"/>
                <w:szCs w:val="24"/>
              </w:rPr>
            </w:pPr>
          </w:p>
        </w:tc>
      </w:tr>
      <w:tr w:rsidR="002A2974" w:rsidTr="00E359A6">
        <w:tc>
          <w:tcPr>
            <w:tcW w:w="9276" w:type="dxa"/>
            <w:gridSpan w:val="2"/>
          </w:tcPr>
          <w:p w:rsidR="002A2974" w:rsidRDefault="002A2974" w:rsidP="008A0114">
            <w:pPr>
              <w:jc w:val="both"/>
              <w:rPr>
                <w:rFonts w:ascii="Times New Roman" w:hAnsi="Times New Roman" w:cs="Times New Roman"/>
                <w:color w:val="222222"/>
                <w:sz w:val="24"/>
                <w:szCs w:val="24"/>
              </w:rPr>
            </w:pPr>
            <w:r>
              <w:rPr>
                <w:rFonts w:ascii="Times New Roman" w:hAnsi="Times New Roman" w:cs="Times New Roman"/>
                <w:color w:val="222222"/>
                <w:sz w:val="24"/>
                <w:szCs w:val="24"/>
              </w:rPr>
              <w:t>Notation</w:t>
            </w:r>
          </w:p>
          <w:p w:rsidR="00CD47AE" w:rsidRDefault="00CD47AE" w:rsidP="008A0114">
            <w:pPr>
              <w:jc w:val="both"/>
              <w:rPr>
                <w:rFonts w:ascii="Times New Roman" w:hAnsi="Times New Roman" w:cs="Times New Roman"/>
                <w:color w:val="222222"/>
                <w:sz w:val="24"/>
                <w:szCs w:val="24"/>
              </w:rPr>
            </w:pPr>
          </w:p>
        </w:tc>
      </w:tr>
      <w:tr w:rsidR="00945935" w:rsidTr="00E359A6">
        <w:tc>
          <w:tcPr>
            <w:tcW w:w="1242" w:type="dxa"/>
          </w:tcPr>
          <w:p w:rsidR="00945935" w:rsidRDefault="00945935" w:rsidP="008A0114">
            <w:pPr>
              <w:jc w:val="both"/>
              <w:rPr>
                <w:rFonts w:ascii="Times New Roman" w:hAnsi="Times New Roman" w:cs="Times New Roman"/>
                <w:color w:val="222222"/>
                <w:sz w:val="24"/>
                <w:szCs w:val="24"/>
              </w:rPr>
            </w:pPr>
            <w:r>
              <w:rPr>
                <w:rFonts w:ascii="Times New Roman" w:hAnsi="Times New Roman" w:cs="Times New Roman"/>
                <w:color w:val="222222"/>
                <w:sz w:val="24"/>
                <w:szCs w:val="24"/>
              </w:rPr>
              <w:t>B</w:t>
            </w:r>
          </w:p>
        </w:tc>
        <w:tc>
          <w:tcPr>
            <w:tcW w:w="8034" w:type="dxa"/>
          </w:tcPr>
          <w:p w:rsidR="00945935" w:rsidRDefault="00945935" w:rsidP="00945935">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Breakage matrix </w:t>
            </w:r>
          </w:p>
        </w:tc>
      </w:tr>
      <w:tr w:rsidR="00945935" w:rsidTr="00E359A6">
        <w:trPr>
          <w:trHeight w:val="319"/>
        </w:trPr>
        <w:tc>
          <w:tcPr>
            <w:tcW w:w="1242" w:type="dxa"/>
          </w:tcPr>
          <w:p w:rsidR="00945935" w:rsidRDefault="00945935" w:rsidP="008A0114">
            <w:pPr>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f</w:t>
            </w:r>
          </w:p>
        </w:tc>
        <w:tc>
          <w:tcPr>
            <w:tcW w:w="8034" w:type="dxa"/>
          </w:tcPr>
          <w:p w:rsidR="00945935" w:rsidRDefault="00945935" w:rsidP="00945935">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Input size vector </w:t>
            </w:r>
          </w:p>
        </w:tc>
      </w:tr>
      <w:tr w:rsidR="00945935" w:rsidTr="00E359A6">
        <w:trPr>
          <w:trHeight w:val="318"/>
        </w:trPr>
        <w:tc>
          <w:tcPr>
            <w:tcW w:w="1242" w:type="dxa"/>
          </w:tcPr>
          <w:p w:rsidR="00945935" w:rsidRDefault="00945935" w:rsidP="008A0114">
            <w:pPr>
              <w:jc w:val="both"/>
              <w:rPr>
                <w:rFonts w:ascii="Times New Roman" w:hAnsi="Times New Roman" w:cs="Times New Roman"/>
                <w:color w:val="222222"/>
                <w:sz w:val="24"/>
                <w:szCs w:val="24"/>
              </w:rPr>
            </w:pPr>
            <w:r>
              <w:rPr>
                <w:rFonts w:ascii="Times New Roman" w:hAnsi="Times New Roman" w:cs="Times New Roman"/>
                <w:color w:val="222222"/>
                <w:sz w:val="24"/>
                <w:szCs w:val="24"/>
              </w:rPr>
              <w:t>o</w:t>
            </w:r>
          </w:p>
        </w:tc>
        <w:tc>
          <w:tcPr>
            <w:tcW w:w="8034" w:type="dxa"/>
          </w:tcPr>
          <w:p w:rsidR="00945935" w:rsidRDefault="00945935" w:rsidP="00945935">
            <w:pPr>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Output size vector </w:t>
            </w:r>
          </w:p>
        </w:tc>
      </w:tr>
      <w:tr w:rsidR="00E359A6" w:rsidTr="00E359A6">
        <w:trPr>
          <w:trHeight w:val="318"/>
        </w:trPr>
        <w:tc>
          <w:tcPr>
            <w:tcW w:w="1242" w:type="dxa"/>
          </w:tcPr>
          <w:p w:rsidR="00E359A6" w:rsidRPr="00E359A6" w:rsidRDefault="00E359A6" w:rsidP="008A0114">
            <w:pPr>
              <w:jc w:val="both"/>
              <w:rPr>
                <w:rFonts w:ascii="Times New Roman" w:hAnsi="Times New Roman" w:cs="Times New Roman"/>
                <w:color w:val="222222"/>
                <w:sz w:val="24"/>
                <w:szCs w:val="24"/>
                <w:vertAlign w:val="subscript"/>
                <w:lang w:val="sr-Latn-RS"/>
              </w:rPr>
            </w:pPr>
            <w:r w:rsidRPr="00E359A6">
              <w:rPr>
                <w:rFonts w:ascii="Times New Roman" w:hAnsi="Times New Roman" w:cs="Times New Roman"/>
                <w:color w:val="222222"/>
                <w:sz w:val="24"/>
                <w:szCs w:val="24"/>
                <w:lang w:val="sr-Latn-RS"/>
              </w:rPr>
              <w:t>B</w:t>
            </w:r>
            <w:r w:rsidRPr="00E359A6">
              <w:rPr>
                <w:rFonts w:ascii="Times New Roman" w:hAnsi="Times New Roman" w:cs="Times New Roman"/>
                <w:color w:val="222222"/>
                <w:sz w:val="24"/>
                <w:szCs w:val="24"/>
                <w:vertAlign w:val="subscript"/>
                <w:lang w:val="sr-Latn-RS"/>
              </w:rPr>
              <w:t>ij</w:t>
            </w:r>
          </w:p>
        </w:tc>
        <w:tc>
          <w:tcPr>
            <w:tcW w:w="8034" w:type="dxa"/>
          </w:tcPr>
          <w:p w:rsidR="00E359A6" w:rsidRPr="00E359A6" w:rsidRDefault="00E359A6" w:rsidP="00E359A6">
            <w:pPr>
              <w:jc w:val="both"/>
              <w:rPr>
                <w:rFonts w:ascii="Times New Roman" w:hAnsi="Times New Roman" w:cs="Times New Roman"/>
                <w:color w:val="222222"/>
                <w:sz w:val="24"/>
                <w:szCs w:val="24"/>
              </w:rPr>
            </w:pPr>
            <w:r>
              <w:rPr>
                <w:rFonts w:ascii="Times New Roman" w:hAnsi="Times New Roman" w:cs="Times New Roman"/>
                <w:color w:val="222222"/>
                <w:sz w:val="24"/>
                <w:szCs w:val="24"/>
              </w:rPr>
              <w:t>T</w:t>
            </w:r>
            <w:r w:rsidRPr="00E359A6">
              <w:rPr>
                <w:rFonts w:ascii="Times New Roman" w:hAnsi="Times New Roman" w:cs="Times New Roman"/>
                <w:color w:val="222222"/>
                <w:sz w:val="24"/>
                <w:szCs w:val="24"/>
              </w:rPr>
              <w:t>he weight fraction of the size range j of the output material</w:t>
            </w:r>
          </w:p>
          <w:p w:rsidR="00E359A6" w:rsidRDefault="00E359A6" w:rsidP="00E359A6">
            <w:pPr>
              <w:jc w:val="both"/>
              <w:rPr>
                <w:rFonts w:ascii="Times New Roman" w:hAnsi="Times New Roman" w:cs="Times New Roman"/>
                <w:color w:val="222222"/>
                <w:sz w:val="24"/>
                <w:szCs w:val="24"/>
              </w:rPr>
            </w:pPr>
            <w:r w:rsidRPr="00E359A6">
              <w:rPr>
                <w:rFonts w:ascii="Times New Roman" w:hAnsi="Times New Roman" w:cs="Times New Roman"/>
                <w:color w:val="222222"/>
                <w:sz w:val="24"/>
                <w:szCs w:val="24"/>
              </w:rPr>
              <w:t>obtained by milling the size range i of the input material</w:t>
            </w:r>
          </w:p>
        </w:tc>
      </w:tr>
      <w:tr w:rsidR="00E359A6" w:rsidTr="00E359A6">
        <w:trPr>
          <w:trHeight w:val="318"/>
        </w:trPr>
        <w:tc>
          <w:tcPr>
            <w:tcW w:w="1242" w:type="dxa"/>
          </w:tcPr>
          <w:p w:rsidR="00E359A6" w:rsidRPr="00E359A6" w:rsidRDefault="00E359A6" w:rsidP="000163F0">
            <w:pPr>
              <w:jc w:val="both"/>
              <w:rPr>
                <w:rFonts w:ascii="Times New Roman" w:hAnsi="Times New Roman" w:cs="Times New Roman"/>
                <w:color w:val="222222"/>
                <w:sz w:val="24"/>
                <w:szCs w:val="24"/>
                <w:vertAlign w:val="subscript"/>
                <w:lang w:val="sr-Latn-RS"/>
              </w:rPr>
            </w:pPr>
            <w:r w:rsidRPr="00E359A6">
              <w:rPr>
                <w:rFonts w:ascii="Times New Roman" w:hAnsi="Times New Roman" w:cs="Times New Roman"/>
                <w:color w:val="222222"/>
                <w:sz w:val="24"/>
                <w:szCs w:val="24"/>
                <w:lang w:val="sr-Latn-RS"/>
              </w:rPr>
              <w:t>f</w:t>
            </w:r>
            <w:r w:rsidRPr="00E359A6">
              <w:rPr>
                <w:rFonts w:ascii="Times New Roman" w:hAnsi="Times New Roman" w:cs="Times New Roman"/>
                <w:color w:val="222222"/>
                <w:sz w:val="24"/>
                <w:szCs w:val="24"/>
                <w:vertAlign w:val="subscript"/>
                <w:lang w:val="sr-Latn-RS"/>
              </w:rPr>
              <w:t>j</w:t>
            </w:r>
          </w:p>
        </w:tc>
        <w:tc>
          <w:tcPr>
            <w:tcW w:w="8034" w:type="dxa"/>
          </w:tcPr>
          <w:p w:rsidR="00E359A6" w:rsidRDefault="00E359A6" w:rsidP="00E359A6">
            <w:pPr>
              <w:jc w:val="both"/>
              <w:rPr>
                <w:rFonts w:ascii="Times New Roman" w:hAnsi="Times New Roman" w:cs="Times New Roman"/>
                <w:color w:val="222222"/>
                <w:sz w:val="24"/>
                <w:szCs w:val="24"/>
              </w:rPr>
            </w:pPr>
            <w:r>
              <w:rPr>
                <w:rFonts w:ascii="Times New Roman" w:hAnsi="Times New Roman" w:cs="Times New Roman"/>
                <w:color w:val="222222"/>
                <w:sz w:val="24"/>
                <w:szCs w:val="24"/>
              </w:rPr>
              <w:t>T</w:t>
            </w:r>
            <w:r w:rsidRPr="00E359A6">
              <w:rPr>
                <w:rFonts w:ascii="Times New Roman" w:hAnsi="Times New Roman" w:cs="Times New Roman"/>
                <w:color w:val="222222"/>
                <w:sz w:val="24"/>
                <w:szCs w:val="24"/>
              </w:rPr>
              <w:t>he weight</w:t>
            </w:r>
            <w:r>
              <w:rPr>
                <w:rFonts w:ascii="Times New Roman" w:hAnsi="Times New Roman" w:cs="Times New Roman"/>
                <w:color w:val="222222"/>
                <w:sz w:val="24"/>
                <w:szCs w:val="24"/>
              </w:rPr>
              <w:t xml:space="preserve"> fraction</w:t>
            </w:r>
            <w:r w:rsidRPr="00E359A6">
              <w:rPr>
                <w:rFonts w:ascii="Times New Roman" w:hAnsi="Times New Roman" w:cs="Times New Roman"/>
                <w:color w:val="222222"/>
                <w:sz w:val="24"/>
                <w:szCs w:val="24"/>
              </w:rPr>
              <w:t xml:space="preserve"> </w:t>
            </w:r>
            <w:r>
              <w:rPr>
                <w:rFonts w:ascii="Times New Roman" w:hAnsi="Times New Roman" w:cs="Times New Roman"/>
                <w:color w:val="222222"/>
                <w:sz w:val="24"/>
                <w:szCs w:val="24"/>
              </w:rPr>
              <w:t>of certain size fractions of the input</w:t>
            </w:r>
          </w:p>
        </w:tc>
      </w:tr>
      <w:tr w:rsidR="00E359A6" w:rsidTr="00E359A6">
        <w:trPr>
          <w:trHeight w:val="318"/>
        </w:trPr>
        <w:tc>
          <w:tcPr>
            <w:tcW w:w="1242" w:type="dxa"/>
          </w:tcPr>
          <w:p w:rsidR="00E359A6" w:rsidRPr="00E359A6" w:rsidRDefault="00E359A6" w:rsidP="000163F0">
            <w:pPr>
              <w:jc w:val="both"/>
              <w:rPr>
                <w:rFonts w:ascii="Times New Roman" w:hAnsi="Times New Roman" w:cs="Times New Roman"/>
                <w:color w:val="222222"/>
                <w:sz w:val="24"/>
                <w:szCs w:val="24"/>
                <w:lang w:val="sr-Latn-RS"/>
              </w:rPr>
            </w:pPr>
            <w:r w:rsidRPr="00E359A6">
              <w:rPr>
                <w:rFonts w:ascii="Times New Roman" w:hAnsi="Times New Roman" w:cs="Times New Roman"/>
                <w:color w:val="222222"/>
                <w:sz w:val="24"/>
                <w:szCs w:val="24"/>
                <w:lang w:val="sr-Latn-RS"/>
              </w:rPr>
              <w:t>o</w:t>
            </w:r>
            <w:r w:rsidRPr="00E359A6">
              <w:rPr>
                <w:rFonts w:ascii="Times New Roman" w:hAnsi="Times New Roman" w:cs="Times New Roman"/>
                <w:color w:val="222222"/>
                <w:sz w:val="24"/>
                <w:szCs w:val="24"/>
                <w:vertAlign w:val="subscript"/>
                <w:lang w:val="sr-Latn-RS"/>
              </w:rPr>
              <w:t>i</w:t>
            </w:r>
          </w:p>
        </w:tc>
        <w:tc>
          <w:tcPr>
            <w:tcW w:w="8034" w:type="dxa"/>
          </w:tcPr>
          <w:p w:rsidR="00E359A6" w:rsidRDefault="00E359A6" w:rsidP="00945935">
            <w:pPr>
              <w:jc w:val="both"/>
              <w:rPr>
                <w:rFonts w:ascii="Times New Roman" w:hAnsi="Times New Roman" w:cs="Times New Roman"/>
                <w:color w:val="222222"/>
                <w:sz w:val="24"/>
                <w:szCs w:val="24"/>
              </w:rPr>
            </w:pPr>
            <w:r>
              <w:rPr>
                <w:rFonts w:ascii="Times New Roman" w:hAnsi="Times New Roman" w:cs="Times New Roman"/>
                <w:color w:val="222222"/>
                <w:sz w:val="24"/>
                <w:szCs w:val="24"/>
              </w:rPr>
              <w:t>T</w:t>
            </w:r>
            <w:r w:rsidRPr="00E359A6">
              <w:rPr>
                <w:rFonts w:ascii="Times New Roman" w:hAnsi="Times New Roman" w:cs="Times New Roman"/>
                <w:color w:val="222222"/>
                <w:sz w:val="24"/>
                <w:szCs w:val="24"/>
              </w:rPr>
              <w:t xml:space="preserve">he weight </w:t>
            </w:r>
            <w:r>
              <w:rPr>
                <w:rFonts w:ascii="Times New Roman" w:hAnsi="Times New Roman" w:cs="Times New Roman"/>
                <w:color w:val="222222"/>
                <w:sz w:val="24"/>
                <w:szCs w:val="24"/>
              </w:rPr>
              <w:t>fraction of certain</w:t>
            </w:r>
            <w:r w:rsidRPr="00E359A6">
              <w:rPr>
                <w:rFonts w:ascii="Times New Roman" w:hAnsi="Times New Roman" w:cs="Times New Roman"/>
                <w:color w:val="222222"/>
                <w:sz w:val="24"/>
                <w:szCs w:val="24"/>
              </w:rPr>
              <w:t xml:space="preserve"> size fractions of the output</w:t>
            </w:r>
          </w:p>
        </w:tc>
      </w:tr>
      <w:tr w:rsidR="00E359A6" w:rsidTr="00E359A6">
        <w:trPr>
          <w:trHeight w:val="318"/>
        </w:trPr>
        <w:tc>
          <w:tcPr>
            <w:tcW w:w="1242" w:type="dxa"/>
          </w:tcPr>
          <w:p w:rsidR="00E359A6" w:rsidRDefault="00E359A6" w:rsidP="00945935">
            <w:pPr>
              <w:rPr>
                <w:rFonts w:ascii="Times New Roman" w:hAnsi="Times New Roman" w:cs="Times New Roman"/>
                <w:color w:val="222222"/>
                <w:sz w:val="24"/>
                <w:szCs w:val="24"/>
              </w:rPr>
            </w:pPr>
            <w:r>
              <w:rPr>
                <w:rFonts w:ascii="Times New Roman" w:hAnsi="Times New Roman" w:cs="Times New Roman"/>
                <w:color w:val="222222"/>
                <w:sz w:val="24"/>
                <w:szCs w:val="24"/>
              </w:rPr>
              <w:t>Y</w:t>
            </w:r>
          </w:p>
        </w:tc>
        <w:tc>
          <w:tcPr>
            <w:tcW w:w="8034" w:type="dxa"/>
          </w:tcPr>
          <w:p w:rsidR="00E359A6" w:rsidRDefault="00E359A6" w:rsidP="00945935">
            <w:pPr>
              <w:jc w:val="both"/>
              <w:rPr>
                <w:rFonts w:ascii="Times New Roman" w:hAnsi="Times New Roman" w:cs="Times New Roman"/>
                <w:color w:val="222222"/>
                <w:sz w:val="24"/>
                <w:szCs w:val="24"/>
              </w:rPr>
            </w:pPr>
            <w:r>
              <w:rPr>
                <w:rFonts w:ascii="Times New Roman" w:hAnsi="Times New Roman" w:cs="Times New Roman"/>
                <w:color w:val="222222"/>
                <w:sz w:val="24"/>
                <w:szCs w:val="24"/>
              </w:rPr>
              <w:t>B</w:t>
            </w:r>
            <w:r w:rsidRPr="00945935">
              <w:rPr>
                <w:rFonts w:ascii="Times New Roman" w:hAnsi="Times New Roman" w:cs="Times New Roman"/>
                <w:color w:val="222222"/>
                <w:sz w:val="24"/>
                <w:szCs w:val="24"/>
              </w:rPr>
              <w:t>reakage matrix for predicting compositional distribution of output fractions</w:t>
            </w:r>
          </w:p>
        </w:tc>
      </w:tr>
      <w:tr w:rsidR="00E359A6" w:rsidTr="00E359A6">
        <w:trPr>
          <w:trHeight w:val="318"/>
        </w:trPr>
        <w:tc>
          <w:tcPr>
            <w:tcW w:w="1242" w:type="dxa"/>
          </w:tcPr>
          <w:p w:rsidR="00E359A6" w:rsidRPr="00945935" w:rsidRDefault="00E359A6" w:rsidP="00945935">
            <w:pPr>
              <w:tabs>
                <w:tab w:val="left" w:pos="1423"/>
              </w:tabs>
              <w:jc w:val="both"/>
              <w:rPr>
                <w:rFonts w:ascii="Times New Roman" w:hAnsi="Times New Roman" w:cs="Times New Roman"/>
                <w:color w:val="222222"/>
                <w:sz w:val="24"/>
                <w:szCs w:val="24"/>
                <w:vertAlign w:val="subscript"/>
                <w:lang w:val="sr-Latn-RS"/>
              </w:rPr>
            </w:pPr>
            <w:r w:rsidRPr="00945935">
              <w:rPr>
                <w:rFonts w:ascii="Times New Roman" w:hAnsi="Times New Roman" w:cs="Times New Roman"/>
                <w:color w:val="222222"/>
                <w:sz w:val="24"/>
                <w:szCs w:val="24"/>
                <w:lang w:val="sr-Latn-RS"/>
              </w:rPr>
              <w:t>Y</w:t>
            </w:r>
            <w:r w:rsidRPr="00945935">
              <w:rPr>
                <w:rFonts w:ascii="Times New Roman" w:hAnsi="Times New Roman" w:cs="Times New Roman"/>
                <w:color w:val="222222"/>
                <w:sz w:val="24"/>
                <w:szCs w:val="24"/>
                <w:vertAlign w:val="subscript"/>
                <w:lang w:val="sr-Latn-RS"/>
              </w:rPr>
              <w:t>ij</w:t>
            </w:r>
          </w:p>
        </w:tc>
        <w:tc>
          <w:tcPr>
            <w:tcW w:w="8034" w:type="dxa"/>
          </w:tcPr>
          <w:p w:rsidR="00E359A6" w:rsidRDefault="00E359A6" w:rsidP="00945935">
            <w:pPr>
              <w:jc w:val="both"/>
              <w:rPr>
                <w:rFonts w:ascii="Times New Roman" w:hAnsi="Times New Roman" w:cs="Times New Roman"/>
                <w:color w:val="222222"/>
                <w:sz w:val="24"/>
                <w:szCs w:val="24"/>
              </w:rPr>
            </w:pPr>
            <w:r>
              <w:rPr>
                <w:rFonts w:ascii="Times New Roman" w:hAnsi="Times New Roman" w:cs="Times New Roman"/>
                <w:color w:val="222222"/>
                <w:sz w:val="24"/>
                <w:szCs w:val="24"/>
              </w:rPr>
              <w:t>The w</w:t>
            </w:r>
            <w:r w:rsidRPr="00945935">
              <w:rPr>
                <w:rFonts w:ascii="Times New Roman" w:hAnsi="Times New Roman" w:cs="Times New Roman"/>
                <w:color w:val="222222"/>
                <w:sz w:val="24"/>
                <w:szCs w:val="24"/>
              </w:rPr>
              <w:t>eight fraction of certain compound in a corresponding output size fraction</w:t>
            </w:r>
          </w:p>
        </w:tc>
      </w:tr>
      <w:tr w:rsidR="00E359A6" w:rsidTr="00E359A6">
        <w:trPr>
          <w:trHeight w:val="318"/>
        </w:trPr>
        <w:tc>
          <w:tcPr>
            <w:tcW w:w="1242" w:type="dxa"/>
          </w:tcPr>
          <w:p w:rsidR="00E359A6" w:rsidRDefault="00E359A6" w:rsidP="008A0114">
            <w:pPr>
              <w:jc w:val="both"/>
              <w:rPr>
                <w:rFonts w:ascii="Times New Roman" w:hAnsi="Times New Roman" w:cs="Times New Roman"/>
                <w:color w:val="222222"/>
                <w:sz w:val="24"/>
                <w:szCs w:val="24"/>
              </w:rPr>
            </w:pPr>
            <w:r>
              <w:rPr>
                <w:rFonts w:ascii="Times New Roman" w:hAnsi="Times New Roman" w:cs="Times New Roman"/>
                <w:color w:val="222222"/>
                <w:sz w:val="24"/>
                <w:szCs w:val="24"/>
              </w:rPr>
              <w:t>P</w:t>
            </w:r>
          </w:p>
        </w:tc>
        <w:tc>
          <w:tcPr>
            <w:tcW w:w="8034" w:type="dxa"/>
          </w:tcPr>
          <w:p w:rsidR="00E359A6" w:rsidRPr="00945935" w:rsidRDefault="00E359A6" w:rsidP="00945935">
            <w:pPr>
              <w:tabs>
                <w:tab w:val="left" w:pos="1407"/>
              </w:tabs>
              <w:jc w:val="both"/>
              <w:rPr>
                <w:rFonts w:ascii="Times New Roman" w:hAnsi="Times New Roman" w:cs="Times New Roman"/>
                <w:color w:val="222222"/>
                <w:sz w:val="24"/>
                <w:szCs w:val="24"/>
              </w:rPr>
            </w:pPr>
            <w:r>
              <w:rPr>
                <w:rFonts w:ascii="Times New Roman" w:hAnsi="Times New Roman" w:cs="Times New Roman"/>
                <w:color w:val="222222"/>
                <w:sz w:val="24"/>
                <w:szCs w:val="24"/>
              </w:rPr>
              <w:t>Vector for describing content of some compound in the input fractions</w:t>
            </w:r>
          </w:p>
        </w:tc>
      </w:tr>
      <w:tr w:rsidR="00E359A6" w:rsidTr="00E359A6">
        <w:trPr>
          <w:trHeight w:val="318"/>
        </w:trPr>
        <w:tc>
          <w:tcPr>
            <w:tcW w:w="1242" w:type="dxa"/>
          </w:tcPr>
          <w:p w:rsidR="00E359A6" w:rsidRPr="00945935" w:rsidRDefault="00E359A6" w:rsidP="000163F0">
            <w:pPr>
              <w:jc w:val="both"/>
              <w:rPr>
                <w:rFonts w:ascii="Times New Roman" w:hAnsi="Times New Roman" w:cs="Times New Roman"/>
                <w:color w:val="222222"/>
                <w:sz w:val="24"/>
                <w:szCs w:val="24"/>
                <w:lang w:val="sr-Latn-RS"/>
              </w:rPr>
            </w:pPr>
            <w:r w:rsidRPr="00945935">
              <w:rPr>
                <w:rFonts w:ascii="Times New Roman" w:hAnsi="Times New Roman" w:cs="Times New Roman"/>
                <w:color w:val="222222"/>
                <w:sz w:val="24"/>
                <w:szCs w:val="24"/>
                <w:lang w:val="sr-Latn-RS"/>
              </w:rPr>
              <w:t>P</w:t>
            </w:r>
            <w:r w:rsidRPr="00945935">
              <w:rPr>
                <w:rFonts w:ascii="Times New Roman" w:hAnsi="Times New Roman" w:cs="Times New Roman"/>
                <w:color w:val="222222"/>
                <w:sz w:val="24"/>
                <w:szCs w:val="24"/>
                <w:vertAlign w:val="subscript"/>
                <w:lang w:val="sr-Latn-RS"/>
              </w:rPr>
              <w:t>j</w:t>
            </w:r>
          </w:p>
        </w:tc>
        <w:tc>
          <w:tcPr>
            <w:tcW w:w="8034" w:type="dxa"/>
          </w:tcPr>
          <w:p w:rsidR="00E359A6" w:rsidRDefault="00E359A6" w:rsidP="000163F0">
            <w:pPr>
              <w:tabs>
                <w:tab w:val="left" w:pos="1407"/>
              </w:tabs>
              <w:jc w:val="both"/>
              <w:rPr>
                <w:rFonts w:ascii="Times New Roman" w:hAnsi="Times New Roman" w:cs="Times New Roman"/>
                <w:color w:val="222222"/>
                <w:sz w:val="24"/>
                <w:szCs w:val="24"/>
              </w:rPr>
            </w:pPr>
            <w:r>
              <w:rPr>
                <w:rFonts w:ascii="Times New Roman" w:hAnsi="Times New Roman" w:cs="Times New Roman"/>
                <w:color w:val="222222"/>
                <w:sz w:val="24"/>
                <w:szCs w:val="24"/>
              </w:rPr>
              <w:t>C</w:t>
            </w:r>
            <w:r w:rsidRPr="00945935">
              <w:rPr>
                <w:rFonts w:ascii="Times New Roman" w:hAnsi="Times New Roman" w:cs="Times New Roman"/>
                <w:color w:val="222222"/>
                <w:sz w:val="24"/>
                <w:szCs w:val="24"/>
              </w:rPr>
              <w:t xml:space="preserve">ontent of </w:t>
            </w:r>
            <w:r>
              <w:rPr>
                <w:rFonts w:ascii="Times New Roman" w:hAnsi="Times New Roman" w:cs="Times New Roman"/>
                <w:color w:val="222222"/>
                <w:sz w:val="24"/>
                <w:szCs w:val="24"/>
              </w:rPr>
              <w:t>some</w:t>
            </w:r>
            <w:r w:rsidRPr="00945935">
              <w:rPr>
                <w:rFonts w:ascii="Times New Roman" w:hAnsi="Times New Roman" w:cs="Times New Roman"/>
                <w:color w:val="222222"/>
                <w:sz w:val="24"/>
                <w:szCs w:val="24"/>
              </w:rPr>
              <w:t xml:space="preserve"> compound in the input fractions</w:t>
            </w:r>
          </w:p>
        </w:tc>
      </w:tr>
      <w:tr w:rsidR="00E359A6" w:rsidTr="00E359A6">
        <w:trPr>
          <w:trHeight w:val="318"/>
        </w:trPr>
        <w:tc>
          <w:tcPr>
            <w:tcW w:w="1242" w:type="dxa"/>
          </w:tcPr>
          <w:p w:rsidR="00E359A6" w:rsidRPr="00945935" w:rsidRDefault="00E359A6" w:rsidP="000163F0">
            <w:pPr>
              <w:jc w:val="both"/>
              <w:rPr>
                <w:rFonts w:ascii="Times New Roman" w:hAnsi="Times New Roman" w:cs="Times New Roman"/>
                <w:color w:val="222222"/>
                <w:sz w:val="24"/>
                <w:szCs w:val="24"/>
                <w:vertAlign w:val="subscript"/>
              </w:rPr>
            </w:pPr>
            <w:r>
              <w:rPr>
                <w:rFonts w:ascii="Times New Roman" w:hAnsi="Times New Roman" w:cs="Times New Roman"/>
                <w:color w:val="222222"/>
                <w:sz w:val="24"/>
                <w:szCs w:val="24"/>
              </w:rPr>
              <w:t>p</w:t>
            </w:r>
            <w:r>
              <w:rPr>
                <w:rFonts w:ascii="Times New Roman" w:hAnsi="Times New Roman" w:cs="Times New Roman"/>
                <w:color w:val="222222"/>
                <w:sz w:val="24"/>
                <w:szCs w:val="24"/>
                <w:vertAlign w:val="subscript"/>
              </w:rPr>
              <w:t>i</w:t>
            </w:r>
          </w:p>
        </w:tc>
        <w:tc>
          <w:tcPr>
            <w:tcW w:w="8034" w:type="dxa"/>
          </w:tcPr>
          <w:p w:rsidR="00E359A6" w:rsidRDefault="00E359A6" w:rsidP="000163F0">
            <w:pPr>
              <w:tabs>
                <w:tab w:val="left" w:pos="1407"/>
              </w:tabs>
              <w:jc w:val="both"/>
              <w:rPr>
                <w:rFonts w:ascii="Times New Roman" w:hAnsi="Times New Roman" w:cs="Times New Roman"/>
                <w:color w:val="222222"/>
                <w:sz w:val="24"/>
                <w:szCs w:val="24"/>
              </w:rPr>
            </w:pPr>
            <w:r>
              <w:rPr>
                <w:rFonts w:ascii="Times New Roman" w:hAnsi="Times New Roman" w:cs="Times New Roman"/>
                <w:color w:val="222222"/>
                <w:sz w:val="24"/>
                <w:szCs w:val="24"/>
              </w:rPr>
              <w:t>C</w:t>
            </w:r>
            <w:r w:rsidRPr="00945935">
              <w:rPr>
                <w:rFonts w:ascii="Times New Roman" w:hAnsi="Times New Roman" w:cs="Times New Roman"/>
                <w:color w:val="222222"/>
                <w:sz w:val="24"/>
                <w:szCs w:val="24"/>
              </w:rPr>
              <w:t>ontent of some chemical compound in the milling output size fractions</w:t>
            </w:r>
          </w:p>
        </w:tc>
      </w:tr>
      <w:bookmarkEnd w:id="0"/>
    </w:tbl>
    <w:p w:rsidR="008A0114" w:rsidRPr="008A0114" w:rsidRDefault="008A0114" w:rsidP="008A0114">
      <w:pPr>
        <w:jc w:val="both"/>
        <w:rPr>
          <w:rFonts w:ascii="Times New Roman" w:hAnsi="Times New Roman" w:cs="Times New Roman"/>
          <w:b/>
          <w:color w:val="222222"/>
          <w:sz w:val="24"/>
          <w:szCs w:val="24"/>
          <w:shd w:val="clear" w:color="auto" w:fill="FFFFFF"/>
          <w:lang w:val="en-US"/>
        </w:rPr>
      </w:pPr>
    </w:p>
    <w:p w:rsidR="008A0114" w:rsidRDefault="008A0114" w:rsidP="008A0114">
      <w:pPr>
        <w:jc w:val="both"/>
        <w:rPr>
          <w:rFonts w:ascii="Times New Roman" w:hAnsi="Times New Roman" w:cs="Times New Roman"/>
          <w:b/>
          <w:color w:val="222222"/>
          <w:sz w:val="24"/>
          <w:szCs w:val="24"/>
          <w:shd w:val="clear" w:color="auto" w:fill="FFFFFF"/>
          <w:lang w:val="en-US"/>
        </w:rPr>
      </w:pPr>
      <w:r w:rsidRPr="008A0114">
        <w:rPr>
          <w:rFonts w:ascii="Times New Roman" w:hAnsi="Times New Roman" w:cs="Times New Roman"/>
          <w:b/>
          <w:color w:val="222222"/>
          <w:sz w:val="24"/>
          <w:szCs w:val="24"/>
          <w:shd w:val="clear" w:color="auto" w:fill="FFFFFF"/>
          <w:lang w:val="en-US"/>
        </w:rPr>
        <w:t>2.      Please correct the typos and grammar mistakes on Lines 57, 61, 229, 343,</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429.</w:t>
      </w:r>
    </w:p>
    <w:p w:rsidR="008A0114" w:rsidRDefault="008A0114" w:rsidP="008A0114">
      <w:pPr>
        <w:jc w:val="both"/>
        <w:rPr>
          <w:rFonts w:ascii="Times New Roman" w:hAnsi="Times New Roman" w:cs="Times New Roman"/>
          <w:b/>
          <w:color w:val="222222"/>
          <w:sz w:val="24"/>
          <w:szCs w:val="24"/>
          <w:shd w:val="clear" w:color="auto" w:fill="FFFFFF"/>
          <w:lang w:val="en-US"/>
        </w:rPr>
      </w:pPr>
    </w:p>
    <w:p w:rsidR="008A0114" w:rsidRPr="00C92AC3" w:rsidRDefault="008A0114" w:rsidP="008A0114">
      <w:pPr>
        <w:jc w:val="both"/>
        <w:rPr>
          <w:rFonts w:ascii="Times New Roman" w:hAnsi="Times New Roman" w:cs="Times New Roman"/>
          <w:i/>
          <w:color w:val="222222"/>
          <w:sz w:val="24"/>
          <w:szCs w:val="24"/>
          <w:lang w:val="en-US"/>
        </w:rPr>
      </w:pPr>
      <w:r w:rsidRPr="003702D7">
        <w:rPr>
          <w:rFonts w:ascii="Times New Roman" w:hAnsi="Times New Roman" w:cs="Times New Roman"/>
          <w:i/>
          <w:color w:val="222222"/>
          <w:sz w:val="24"/>
          <w:szCs w:val="24"/>
          <w:lang w:val="en-US"/>
        </w:rPr>
        <w:t>Response:</w:t>
      </w:r>
      <w:r>
        <w:rPr>
          <w:rFonts w:ascii="Times New Roman" w:hAnsi="Times New Roman" w:cs="Times New Roman"/>
          <w:i/>
          <w:color w:val="222222"/>
          <w:sz w:val="24"/>
          <w:szCs w:val="24"/>
          <w:lang w:val="en-US"/>
        </w:rPr>
        <w:t xml:space="preserve"> </w:t>
      </w:r>
      <w:r w:rsidR="00333E8D">
        <w:rPr>
          <w:rFonts w:ascii="Times New Roman" w:hAnsi="Times New Roman" w:cs="Times New Roman"/>
          <w:color w:val="222222"/>
          <w:sz w:val="24"/>
          <w:szCs w:val="24"/>
          <w:shd w:val="clear" w:color="auto" w:fill="FFFFFF"/>
          <w:lang w:val="en-US"/>
        </w:rPr>
        <w:t>Corrected accordingly</w:t>
      </w:r>
      <w:r>
        <w:rPr>
          <w:rFonts w:ascii="Times New Roman" w:hAnsi="Times New Roman" w:cs="Times New Roman"/>
          <w:color w:val="222222"/>
          <w:sz w:val="24"/>
          <w:szCs w:val="24"/>
          <w:shd w:val="clear" w:color="auto" w:fill="FFFFFF"/>
          <w:lang w:val="en-US"/>
        </w:rPr>
        <w:t>.</w:t>
      </w:r>
    </w:p>
    <w:p w:rsidR="008A0114" w:rsidRPr="008A0114" w:rsidRDefault="008A0114" w:rsidP="008A0114">
      <w:pPr>
        <w:jc w:val="both"/>
        <w:rPr>
          <w:rFonts w:ascii="Times New Roman" w:hAnsi="Times New Roman" w:cs="Times New Roman"/>
          <w:b/>
          <w:color w:val="222222"/>
          <w:sz w:val="24"/>
          <w:szCs w:val="24"/>
          <w:shd w:val="clear" w:color="auto" w:fill="FFFFFF"/>
          <w:lang w:val="en-US"/>
        </w:rPr>
      </w:pPr>
    </w:p>
    <w:p w:rsidR="008A0114" w:rsidRPr="008A0114" w:rsidRDefault="008A0114" w:rsidP="008A0114">
      <w:pPr>
        <w:jc w:val="both"/>
        <w:rPr>
          <w:rFonts w:ascii="Times New Roman" w:hAnsi="Times New Roman" w:cs="Times New Roman"/>
          <w:b/>
          <w:color w:val="222222"/>
          <w:sz w:val="24"/>
          <w:szCs w:val="24"/>
          <w:shd w:val="clear" w:color="auto" w:fill="FFFFFF"/>
          <w:lang w:val="en-US"/>
        </w:rPr>
      </w:pPr>
      <w:r w:rsidRPr="008A0114">
        <w:rPr>
          <w:rFonts w:ascii="Times New Roman" w:hAnsi="Times New Roman" w:cs="Times New Roman"/>
          <w:b/>
          <w:color w:val="222222"/>
          <w:sz w:val="24"/>
          <w:szCs w:val="24"/>
          <w:shd w:val="clear" w:color="auto" w:fill="FFFFFF"/>
          <w:lang w:val="en-US"/>
        </w:rPr>
        <w:t>3.      Lines 146, 147: Please give the sieve cuts more properly. What does ICC</w:t>
      </w:r>
      <w:r>
        <w:rPr>
          <w:rFonts w:ascii="Times New Roman" w:hAnsi="Times New Roman" w:cs="Times New Roman"/>
          <w:b/>
          <w:color w:val="222222"/>
          <w:sz w:val="24"/>
          <w:szCs w:val="24"/>
          <w:shd w:val="clear" w:color="auto" w:fill="FFFFFF"/>
          <w:lang w:val="en-US"/>
        </w:rPr>
        <w:t xml:space="preserve"> </w:t>
      </w:r>
      <w:r w:rsidRPr="008A0114">
        <w:rPr>
          <w:rFonts w:ascii="Times New Roman" w:hAnsi="Times New Roman" w:cs="Times New Roman"/>
          <w:b/>
          <w:color w:val="222222"/>
          <w:sz w:val="24"/>
          <w:szCs w:val="24"/>
          <w:shd w:val="clear" w:color="auto" w:fill="FFFFFF"/>
          <w:lang w:val="en-US"/>
        </w:rPr>
        <w:t>mean?</w:t>
      </w:r>
    </w:p>
    <w:p w:rsidR="008A0114" w:rsidRDefault="008A0114" w:rsidP="008A0114">
      <w:pPr>
        <w:jc w:val="both"/>
        <w:rPr>
          <w:rFonts w:ascii="Times New Roman" w:hAnsi="Times New Roman" w:cs="Times New Roman"/>
          <w:i/>
          <w:color w:val="222222"/>
          <w:sz w:val="24"/>
          <w:szCs w:val="24"/>
          <w:lang w:val="en-US"/>
        </w:rPr>
      </w:pPr>
    </w:p>
    <w:p w:rsidR="008A0114" w:rsidRPr="00C92AC3" w:rsidRDefault="008A0114" w:rsidP="008A0114">
      <w:pPr>
        <w:jc w:val="both"/>
        <w:rPr>
          <w:rFonts w:ascii="Times New Roman" w:hAnsi="Times New Roman" w:cs="Times New Roman"/>
          <w:i/>
          <w:color w:val="222222"/>
          <w:sz w:val="24"/>
          <w:szCs w:val="24"/>
          <w:lang w:val="en-US"/>
        </w:rPr>
      </w:pPr>
      <w:r w:rsidRPr="003702D7">
        <w:rPr>
          <w:rFonts w:ascii="Times New Roman" w:hAnsi="Times New Roman" w:cs="Times New Roman"/>
          <w:i/>
          <w:color w:val="222222"/>
          <w:sz w:val="24"/>
          <w:szCs w:val="24"/>
          <w:lang w:val="en-US"/>
        </w:rPr>
        <w:t>Response:</w:t>
      </w:r>
      <w:r w:rsidR="00616E09">
        <w:rPr>
          <w:rFonts w:ascii="Times New Roman" w:hAnsi="Times New Roman" w:cs="Times New Roman"/>
          <w:color w:val="222222"/>
          <w:sz w:val="24"/>
          <w:szCs w:val="24"/>
          <w:shd w:val="clear" w:color="auto" w:fill="FFFFFF"/>
          <w:lang w:val="en-US"/>
        </w:rPr>
        <w:t xml:space="preserve"> </w:t>
      </w:r>
      <w:r w:rsidR="00476ABA">
        <w:rPr>
          <w:rFonts w:ascii="Times New Roman" w:hAnsi="Times New Roman" w:cs="Times New Roman"/>
          <w:color w:val="222222"/>
          <w:sz w:val="24"/>
          <w:szCs w:val="24"/>
          <w:shd w:val="clear" w:color="auto" w:fill="FFFFFF"/>
          <w:lang w:val="en-US"/>
        </w:rPr>
        <w:t xml:space="preserve">Sieve openings and obtained fractions are more preciously defined (lines 159-162). ICC stands for </w:t>
      </w:r>
      <w:r w:rsidR="00476ABA" w:rsidRPr="00476ABA">
        <w:rPr>
          <w:rFonts w:ascii="Times New Roman" w:hAnsi="Times New Roman" w:cs="Times New Roman"/>
          <w:color w:val="222222"/>
          <w:sz w:val="24"/>
          <w:szCs w:val="24"/>
          <w:shd w:val="clear" w:color="auto" w:fill="FFFFFF"/>
          <w:lang w:val="en-US"/>
        </w:rPr>
        <w:t xml:space="preserve">International Association for Cereal Science and Technology </w:t>
      </w:r>
      <w:r w:rsidR="00476ABA">
        <w:rPr>
          <w:rFonts w:ascii="Times New Roman" w:hAnsi="Times New Roman" w:cs="Times New Roman"/>
          <w:color w:val="222222"/>
          <w:sz w:val="24"/>
          <w:szCs w:val="24"/>
          <w:shd w:val="clear" w:color="auto" w:fill="FFFFFF"/>
          <w:lang w:val="en-US"/>
        </w:rPr>
        <w:t xml:space="preserve">(former </w:t>
      </w:r>
      <w:r w:rsidR="00476ABA" w:rsidRPr="00476ABA">
        <w:rPr>
          <w:rFonts w:ascii="Times New Roman" w:hAnsi="Times New Roman" w:cs="Times New Roman"/>
          <w:color w:val="222222"/>
          <w:sz w:val="24"/>
          <w:szCs w:val="24"/>
          <w:shd w:val="clear" w:color="auto" w:fill="FFFFFF"/>
          <w:lang w:val="en-US"/>
        </w:rPr>
        <w:t>International Association for Cereal Chemistry</w:t>
      </w:r>
      <w:r w:rsidR="00476ABA">
        <w:rPr>
          <w:rFonts w:ascii="Times New Roman" w:hAnsi="Times New Roman" w:cs="Times New Roman"/>
          <w:color w:val="222222"/>
          <w:sz w:val="24"/>
          <w:szCs w:val="24"/>
          <w:shd w:val="clear" w:color="auto" w:fill="FFFFFF"/>
          <w:lang w:val="en-US"/>
        </w:rPr>
        <w:t>). Explanation for ICC is provided in text (lines 164, 165)</w:t>
      </w:r>
      <w:r w:rsidR="002A2974">
        <w:rPr>
          <w:rFonts w:ascii="Times New Roman" w:hAnsi="Times New Roman" w:cs="Times New Roman"/>
          <w:color w:val="222222"/>
          <w:sz w:val="24"/>
          <w:szCs w:val="24"/>
          <w:shd w:val="clear" w:color="auto" w:fill="FFFFFF"/>
          <w:lang w:val="en-US"/>
        </w:rPr>
        <w:t xml:space="preserve"> and modified in reference list (references 28 and 29)</w:t>
      </w:r>
      <w:r w:rsidR="00476ABA">
        <w:rPr>
          <w:rFonts w:ascii="Times New Roman" w:hAnsi="Times New Roman" w:cs="Times New Roman"/>
          <w:color w:val="222222"/>
          <w:sz w:val="24"/>
          <w:szCs w:val="24"/>
          <w:shd w:val="clear" w:color="auto" w:fill="FFFFFF"/>
          <w:lang w:val="en-US"/>
        </w:rPr>
        <w:t xml:space="preserve">.  </w:t>
      </w:r>
    </w:p>
    <w:p w:rsidR="008A0114" w:rsidRDefault="008A0114" w:rsidP="008A0114">
      <w:pPr>
        <w:jc w:val="both"/>
        <w:rPr>
          <w:rFonts w:ascii="Times New Roman" w:hAnsi="Times New Roman" w:cs="Times New Roman"/>
          <w:b/>
          <w:color w:val="222222"/>
          <w:sz w:val="24"/>
          <w:szCs w:val="24"/>
          <w:shd w:val="clear" w:color="auto" w:fill="FFFFFF"/>
          <w:lang w:val="en-US"/>
        </w:rPr>
      </w:pPr>
    </w:p>
    <w:p w:rsidR="00C92AC3" w:rsidRDefault="008A0114" w:rsidP="008A0114">
      <w:pPr>
        <w:jc w:val="both"/>
        <w:rPr>
          <w:rFonts w:ascii="Times New Roman" w:hAnsi="Times New Roman" w:cs="Times New Roman"/>
          <w:b/>
          <w:color w:val="222222"/>
          <w:sz w:val="24"/>
          <w:szCs w:val="24"/>
          <w:shd w:val="clear" w:color="auto" w:fill="FFFFFF"/>
          <w:lang w:val="en-US"/>
        </w:rPr>
      </w:pPr>
      <w:r w:rsidRPr="008A0114">
        <w:rPr>
          <w:rFonts w:ascii="Times New Roman" w:hAnsi="Times New Roman" w:cs="Times New Roman"/>
          <w:b/>
          <w:color w:val="222222"/>
          <w:sz w:val="24"/>
          <w:szCs w:val="24"/>
          <w:shd w:val="clear" w:color="auto" w:fill="FFFFFF"/>
          <w:lang w:val="en-US"/>
        </w:rPr>
        <w:t>4.      Some references look weird: right-aligned.</w:t>
      </w:r>
    </w:p>
    <w:p w:rsidR="00C92AC3" w:rsidRDefault="00C92AC3" w:rsidP="00C92AC3">
      <w:pPr>
        <w:jc w:val="both"/>
        <w:rPr>
          <w:rFonts w:ascii="Times New Roman" w:hAnsi="Times New Roman" w:cs="Times New Roman"/>
          <w:b/>
          <w:color w:val="222222"/>
          <w:sz w:val="24"/>
          <w:szCs w:val="24"/>
          <w:shd w:val="clear" w:color="auto" w:fill="FFFFFF"/>
          <w:lang w:val="en-US"/>
        </w:rPr>
      </w:pPr>
    </w:p>
    <w:p w:rsidR="008A0114" w:rsidRPr="00C92AC3" w:rsidRDefault="008A0114" w:rsidP="008A0114">
      <w:pPr>
        <w:jc w:val="both"/>
        <w:rPr>
          <w:rFonts w:ascii="Times New Roman" w:hAnsi="Times New Roman" w:cs="Times New Roman"/>
          <w:i/>
          <w:color w:val="222222"/>
          <w:sz w:val="24"/>
          <w:szCs w:val="24"/>
          <w:lang w:val="en-US"/>
        </w:rPr>
      </w:pPr>
      <w:r w:rsidRPr="003702D7">
        <w:rPr>
          <w:rFonts w:ascii="Times New Roman" w:hAnsi="Times New Roman" w:cs="Times New Roman"/>
          <w:i/>
          <w:color w:val="222222"/>
          <w:sz w:val="24"/>
          <w:szCs w:val="24"/>
          <w:lang w:val="en-US"/>
        </w:rPr>
        <w:t>Response:</w:t>
      </w:r>
      <w:r>
        <w:rPr>
          <w:rFonts w:ascii="Times New Roman" w:hAnsi="Times New Roman" w:cs="Times New Roman"/>
          <w:i/>
          <w:color w:val="222222"/>
          <w:sz w:val="24"/>
          <w:szCs w:val="24"/>
          <w:lang w:val="en-US"/>
        </w:rPr>
        <w:t xml:space="preserve"> </w:t>
      </w:r>
      <w:r w:rsidR="00333E8D">
        <w:rPr>
          <w:rFonts w:ascii="Times New Roman" w:hAnsi="Times New Roman" w:cs="Times New Roman"/>
          <w:color w:val="222222"/>
          <w:sz w:val="24"/>
          <w:szCs w:val="24"/>
          <w:shd w:val="clear" w:color="auto" w:fill="FFFFFF"/>
          <w:lang w:val="en-US"/>
        </w:rPr>
        <w:t xml:space="preserve">The authors have corrected reference to be </w:t>
      </w:r>
      <w:r w:rsidR="00616E09">
        <w:rPr>
          <w:rFonts w:ascii="Times New Roman" w:hAnsi="Times New Roman" w:cs="Times New Roman"/>
          <w:color w:val="222222"/>
          <w:sz w:val="24"/>
          <w:szCs w:val="24"/>
          <w:shd w:val="clear" w:color="auto" w:fill="FFFFFF"/>
          <w:lang w:val="en-US"/>
        </w:rPr>
        <w:t>left-aligned</w:t>
      </w:r>
      <w:r>
        <w:rPr>
          <w:rFonts w:ascii="Times New Roman" w:hAnsi="Times New Roman" w:cs="Times New Roman"/>
          <w:color w:val="222222"/>
          <w:sz w:val="24"/>
          <w:szCs w:val="24"/>
          <w:shd w:val="clear" w:color="auto" w:fill="FFFFFF"/>
          <w:lang w:val="en-US"/>
        </w:rPr>
        <w:t>.</w:t>
      </w:r>
    </w:p>
    <w:sectPr w:rsidR="008A0114" w:rsidRPr="00C92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4C55"/>
    <w:multiLevelType w:val="hybridMultilevel"/>
    <w:tmpl w:val="FC7CCD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54C13826"/>
    <w:multiLevelType w:val="hybridMultilevel"/>
    <w:tmpl w:val="6068F736"/>
    <w:lvl w:ilvl="0" w:tplc="5E2AE256">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B8"/>
    <w:rsid w:val="00002C7D"/>
    <w:rsid w:val="00003AE7"/>
    <w:rsid w:val="00015125"/>
    <w:rsid w:val="00083189"/>
    <w:rsid w:val="0008473C"/>
    <w:rsid w:val="00096DED"/>
    <w:rsid w:val="000B40A9"/>
    <w:rsid w:val="00137DFC"/>
    <w:rsid w:val="001B4BE7"/>
    <w:rsid w:val="001C41D7"/>
    <w:rsid w:val="001C5B19"/>
    <w:rsid w:val="001E317C"/>
    <w:rsid w:val="00254FDB"/>
    <w:rsid w:val="002561D4"/>
    <w:rsid w:val="00257D92"/>
    <w:rsid w:val="00275E61"/>
    <w:rsid w:val="002A2974"/>
    <w:rsid w:val="002E31FA"/>
    <w:rsid w:val="00303E3C"/>
    <w:rsid w:val="003151EF"/>
    <w:rsid w:val="00333E8D"/>
    <w:rsid w:val="003702D7"/>
    <w:rsid w:val="003938E7"/>
    <w:rsid w:val="003A01DE"/>
    <w:rsid w:val="003A2231"/>
    <w:rsid w:val="003D0F20"/>
    <w:rsid w:val="003F60CB"/>
    <w:rsid w:val="00401FA0"/>
    <w:rsid w:val="00411529"/>
    <w:rsid w:val="004129C0"/>
    <w:rsid w:val="004277E6"/>
    <w:rsid w:val="00437267"/>
    <w:rsid w:val="00461D00"/>
    <w:rsid w:val="004654F7"/>
    <w:rsid w:val="00476ABA"/>
    <w:rsid w:val="00494BD8"/>
    <w:rsid w:val="004A16D0"/>
    <w:rsid w:val="004B6CF8"/>
    <w:rsid w:val="004B7E4E"/>
    <w:rsid w:val="004D37DD"/>
    <w:rsid w:val="005677E7"/>
    <w:rsid w:val="005873D1"/>
    <w:rsid w:val="005A6CAF"/>
    <w:rsid w:val="005E06FE"/>
    <w:rsid w:val="005E5F61"/>
    <w:rsid w:val="0060260F"/>
    <w:rsid w:val="00613ECE"/>
    <w:rsid w:val="00616E09"/>
    <w:rsid w:val="00622760"/>
    <w:rsid w:val="006365A6"/>
    <w:rsid w:val="00647358"/>
    <w:rsid w:val="006761E2"/>
    <w:rsid w:val="006A6FFC"/>
    <w:rsid w:val="006A7D5A"/>
    <w:rsid w:val="006F43EC"/>
    <w:rsid w:val="00711591"/>
    <w:rsid w:val="00734A73"/>
    <w:rsid w:val="00793495"/>
    <w:rsid w:val="007C1D92"/>
    <w:rsid w:val="008A0114"/>
    <w:rsid w:val="008A181C"/>
    <w:rsid w:val="008A3A2A"/>
    <w:rsid w:val="009151AA"/>
    <w:rsid w:val="00945935"/>
    <w:rsid w:val="0095530F"/>
    <w:rsid w:val="00984CC9"/>
    <w:rsid w:val="00985729"/>
    <w:rsid w:val="0099593D"/>
    <w:rsid w:val="009F7477"/>
    <w:rsid w:val="00A07451"/>
    <w:rsid w:val="00A32CDD"/>
    <w:rsid w:val="00A8666C"/>
    <w:rsid w:val="00B06174"/>
    <w:rsid w:val="00B2385C"/>
    <w:rsid w:val="00B455C6"/>
    <w:rsid w:val="00B65B90"/>
    <w:rsid w:val="00BB4B0A"/>
    <w:rsid w:val="00C16B55"/>
    <w:rsid w:val="00C92AC3"/>
    <w:rsid w:val="00CA31EF"/>
    <w:rsid w:val="00CB4180"/>
    <w:rsid w:val="00CC4CE7"/>
    <w:rsid w:val="00CD47AE"/>
    <w:rsid w:val="00D35250"/>
    <w:rsid w:val="00D7540F"/>
    <w:rsid w:val="00D86B45"/>
    <w:rsid w:val="00DA4C93"/>
    <w:rsid w:val="00DF6D4D"/>
    <w:rsid w:val="00E028AB"/>
    <w:rsid w:val="00E06B40"/>
    <w:rsid w:val="00E359A6"/>
    <w:rsid w:val="00E456A4"/>
    <w:rsid w:val="00EE34C0"/>
    <w:rsid w:val="00F751B8"/>
    <w:rsid w:val="00F91706"/>
    <w:rsid w:val="00FB5AC4"/>
    <w:rsid w:val="00FD4490"/>
    <w:rsid w:val="00FE68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7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55C6"/>
    <w:pPr>
      <w:ind w:left="720"/>
      <w:contextualSpacing/>
    </w:pPr>
  </w:style>
  <w:style w:type="paragraph" w:styleId="BalloonText">
    <w:name w:val="Balloon Text"/>
    <w:basedOn w:val="Normal"/>
    <w:link w:val="BalloonTextChar"/>
    <w:uiPriority w:val="99"/>
    <w:semiHidden/>
    <w:unhideWhenUsed/>
    <w:rsid w:val="0094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7D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55C6"/>
    <w:pPr>
      <w:ind w:left="720"/>
      <w:contextualSpacing/>
    </w:pPr>
  </w:style>
  <w:style w:type="paragraph" w:styleId="BalloonText">
    <w:name w:val="Balloon Text"/>
    <w:basedOn w:val="Normal"/>
    <w:link w:val="BalloonTextChar"/>
    <w:uiPriority w:val="99"/>
    <w:semiHidden/>
    <w:unhideWhenUsed/>
    <w:rsid w:val="0094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9213">
      <w:bodyDiv w:val="1"/>
      <w:marLeft w:val="0"/>
      <w:marRight w:val="0"/>
      <w:marTop w:val="0"/>
      <w:marBottom w:val="0"/>
      <w:divBdr>
        <w:top w:val="none" w:sz="0" w:space="0" w:color="auto"/>
        <w:left w:val="none" w:sz="0" w:space="0" w:color="auto"/>
        <w:bottom w:val="none" w:sz="0" w:space="0" w:color="auto"/>
        <w:right w:val="none" w:sz="0" w:space="0" w:color="auto"/>
      </w:divBdr>
    </w:div>
    <w:div w:id="133448668">
      <w:bodyDiv w:val="1"/>
      <w:marLeft w:val="0"/>
      <w:marRight w:val="0"/>
      <w:marTop w:val="0"/>
      <w:marBottom w:val="0"/>
      <w:divBdr>
        <w:top w:val="none" w:sz="0" w:space="0" w:color="auto"/>
        <w:left w:val="none" w:sz="0" w:space="0" w:color="auto"/>
        <w:bottom w:val="none" w:sz="0" w:space="0" w:color="auto"/>
        <w:right w:val="none" w:sz="0" w:space="0" w:color="auto"/>
      </w:divBdr>
    </w:div>
    <w:div w:id="2711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628F-47FF-4F8D-A2A8-F7C4B2F2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zito18</dc:creator>
  <cp:lastModifiedBy>zito18</cp:lastModifiedBy>
  <cp:revision>55</cp:revision>
  <dcterms:created xsi:type="dcterms:W3CDTF">2020-06-29T07:26:00Z</dcterms:created>
  <dcterms:modified xsi:type="dcterms:W3CDTF">2021-01-20T11:52:00Z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http://www.zotero.org/styles/the-journal-of-supercritical-fluids</vt:lpwstr>
  </property>
  <property fmtid="{D5CDD505-2E9C-101B-9397-08002B2CF9AE}" pid="4" name="Mendeley Unique User Id_1">
    <vt:lpwstr>96030110-2fb8-3713-8736-1ca12d54d781</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http://www.zotero.org/styles/chicago-fullnote-bibliography</vt:lpwstr>
  </property>
  <property fmtid="{D5CDD505-2E9C-101B-9397-08002B2CF9AE}" pid="8" name="Mendeley Recent Style Name 1_1">
    <vt:lpwstr>Chicago Manual of Style 17th edition (full note)</vt:lpwstr>
  </property>
  <property fmtid="{D5CDD505-2E9C-101B-9397-08002B2CF9AE}" pid="9" name="Mendeley Recent Style Id 2_1">
    <vt:lpwstr>http://www.zotero.org/styles/chicago-note-bibliography</vt:lpwstr>
  </property>
  <property fmtid="{D5CDD505-2E9C-101B-9397-08002B2CF9AE}" pid="10" name="Mendeley Recent Style Name 2_1">
    <vt:lpwstr>Chicago Manual of Style 17th edition (note)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http://www.zotero.org/styles/the-journal-of-supercritical-fluids</vt:lpwstr>
  </property>
  <property fmtid="{D5CDD505-2E9C-101B-9397-08002B2CF9AE}" pid="22" name="Mendeley Recent Style Name 8_1">
    <vt:lpwstr>The Journal of Supercritical Fluids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