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F4C" w:rsidRDefault="00633F4C" w:rsidP="00633F4C">
      <w:pPr>
        <w:jc w:val="both"/>
        <w:rPr>
          <w:b/>
        </w:rPr>
      </w:pPr>
      <w:bookmarkStart w:id="0" w:name="_GoBack"/>
      <w:r w:rsidRPr="00633F4C">
        <w:rPr>
          <w:b/>
        </w:rPr>
        <w:t>Corrected figures</w:t>
      </w:r>
    </w:p>
    <w:bookmarkEnd w:id="0"/>
    <w:p w:rsidR="00633F4C" w:rsidRPr="00633F4C" w:rsidRDefault="00633F4C" w:rsidP="00633F4C">
      <w:pPr>
        <w:jc w:val="both"/>
        <w:rPr>
          <w:b/>
        </w:rPr>
      </w:pPr>
    </w:p>
    <w:p w:rsidR="00633F4C" w:rsidRPr="00B43177" w:rsidRDefault="00633F4C" w:rsidP="00633F4C">
      <w:r w:rsidRPr="00382377">
        <w:rPr>
          <w:noProof/>
        </w:rPr>
        <w:drawing>
          <wp:inline distT="0" distB="0" distL="0" distR="0" wp14:anchorId="443BD5D8" wp14:editId="46879363">
            <wp:extent cx="4827710" cy="2892056"/>
            <wp:effectExtent l="0" t="0" r="0" b="38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33077" cy="2895271"/>
                    </a:xfrm>
                    <a:prstGeom prst="rect">
                      <a:avLst/>
                    </a:prstGeom>
                    <a:noFill/>
                    <a:ln>
                      <a:noFill/>
                    </a:ln>
                  </pic:spPr>
                </pic:pic>
              </a:graphicData>
            </a:graphic>
          </wp:inline>
        </w:drawing>
      </w:r>
    </w:p>
    <w:p w:rsidR="00633F4C" w:rsidRPr="00412444" w:rsidRDefault="00633F4C" w:rsidP="00633F4C">
      <w:r w:rsidRPr="00412444">
        <w:rPr>
          <w:b/>
          <w:bCs w:val="0"/>
        </w:rPr>
        <w:t>Figure 1</w:t>
      </w:r>
      <w:r w:rsidRPr="00412444">
        <w:t>. Dissolution of Mn from a black copper mineral with the use of Fe</w:t>
      </w:r>
      <w:r w:rsidRPr="00412444">
        <w:rPr>
          <w:vertAlign w:val="superscript"/>
        </w:rPr>
        <w:t>0</w:t>
      </w:r>
      <w:r w:rsidRPr="00412444">
        <w:t xml:space="preserve"> in 4 experimental series:</w:t>
      </w:r>
      <w:r w:rsidRPr="00B43177">
        <w:t xml:space="preserve"> 1) standard conditions (only H</w:t>
      </w:r>
      <w:r w:rsidRPr="00B43177">
        <w:rPr>
          <w:vertAlign w:val="subscript"/>
        </w:rPr>
        <w:t>2</w:t>
      </w:r>
      <w:r w:rsidRPr="00B43177">
        <w:t>SO</w:t>
      </w:r>
      <w:r w:rsidRPr="00B43177">
        <w:rPr>
          <w:vertAlign w:val="subscript"/>
        </w:rPr>
        <w:t>4</w:t>
      </w:r>
      <w:r w:rsidRPr="00B43177">
        <w:t>), 2) with the use of the reducing agent (Fe</w:t>
      </w:r>
      <w:r w:rsidRPr="00B43177">
        <w:rPr>
          <w:vertAlign w:val="superscript"/>
        </w:rPr>
        <w:t>0</w:t>
      </w:r>
      <w:r w:rsidRPr="00B43177">
        <w:t>) without prior agglomeration (Fe), 3) with prior agglomeration (Fe + pretreatment NaCl) and 4) with prior agglomeration with NaCl addition (Fe+ pretreatment NaCl+ NaCl) (data are average of n=2)</w:t>
      </w:r>
    </w:p>
    <w:p w:rsidR="00633F4C" w:rsidRPr="00412444" w:rsidRDefault="00633F4C" w:rsidP="00633F4C">
      <w:pPr>
        <w:jc w:val="both"/>
      </w:pPr>
    </w:p>
    <w:p w:rsidR="00633F4C" w:rsidRPr="00412444" w:rsidRDefault="00633F4C" w:rsidP="00633F4C">
      <w:r w:rsidRPr="00382377">
        <w:rPr>
          <w:noProof/>
        </w:rPr>
        <w:lastRenderedPageBreak/>
        <w:drawing>
          <wp:inline distT="0" distB="0" distL="0" distR="0" wp14:anchorId="32293220" wp14:editId="7174CB0A">
            <wp:extent cx="4863208" cy="2913321"/>
            <wp:effectExtent l="0" t="0" r="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3543" cy="2919512"/>
                    </a:xfrm>
                    <a:prstGeom prst="rect">
                      <a:avLst/>
                    </a:prstGeom>
                    <a:noFill/>
                    <a:ln>
                      <a:noFill/>
                    </a:ln>
                  </pic:spPr>
                </pic:pic>
              </a:graphicData>
            </a:graphic>
          </wp:inline>
        </w:drawing>
      </w:r>
    </w:p>
    <w:p w:rsidR="00633F4C" w:rsidRPr="00412444" w:rsidRDefault="00633F4C" w:rsidP="00633F4C">
      <w:r w:rsidRPr="00412444">
        <w:rPr>
          <w:b/>
          <w:bCs w:val="0"/>
        </w:rPr>
        <w:t>Figure 2</w:t>
      </w:r>
      <w:r w:rsidRPr="00412444">
        <w:t>. Dissolution of Mn from a black copper mineral with the use of Fe</w:t>
      </w:r>
      <w:r w:rsidRPr="00412444">
        <w:rPr>
          <w:vertAlign w:val="superscript"/>
        </w:rPr>
        <w:t>2+</w:t>
      </w:r>
      <w:r w:rsidRPr="00412444">
        <w:t xml:space="preserve"> in 4 experimental series:</w:t>
      </w:r>
      <w:r w:rsidRPr="00B43177">
        <w:t xml:space="preserve"> 1) standard conditions (only H</w:t>
      </w:r>
      <w:r w:rsidRPr="00B43177">
        <w:rPr>
          <w:vertAlign w:val="subscript"/>
        </w:rPr>
        <w:t>2</w:t>
      </w:r>
      <w:r w:rsidRPr="00B43177">
        <w:t>SO</w:t>
      </w:r>
      <w:r w:rsidRPr="00B43177">
        <w:rPr>
          <w:vertAlign w:val="subscript"/>
        </w:rPr>
        <w:t>4</w:t>
      </w:r>
      <w:r w:rsidRPr="00B43177">
        <w:t>), 2) with the use of the reducing agent (Fe</w:t>
      </w:r>
      <w:r w:rsidRPr="00B43177">
        <w:rPr>
          <w:vertAlign w:val="superscript"/>
        </w:rPr>
        <w:t>2+</w:t>
      </w:r>
      <w:r w:rsidRPr="00B43177">
        <w:t>) without prior agglomeration (Fe</w:t>
      </w:r>
      <w:r w:rsidRPr="00B43177">
        <w:rPr>
          <w:vertAlign w:val="superscript"/>
        </w:rPr>
        <w:t>2+</w:t>
      </w:r>
      <w:r w:rsidRPr="00B43177">
        <w:t>), 3) with prior agglomeration (Fe</w:t>
      </w:r>
      <w:r w:rsidRPr="00B43177">
        <w:rPr>
          <w:vertAlign w:val="superscript"/>
        </w:rPr>
        <w:t>2+</w:t>
      </w:r>
      <w:r w:rsidRPr="00B43177">
        <w:t xml:space="preserve"> + pretreatment NaCl) and 4) with prior agglomeration with NaCl addition (Fe</w:t>
      </w:r>
      <w:r w:rsidRPr="00B43177">
        <w:rPr>
          <w:vertAlign w:val="superscript"/>
        </w:rPr>
        <w:t>2+</w:t>
      </w:r>
      <w:r w:rsidRPr="00B43177">
        <w:t>+ pretreatment NaCl+ NaCl) (data are average of n=2) (Figure modified from Torres et al.,</w:t>
      </w:r>
      <w:r w:rsidRPr="00412444">
        <w:fldChar w:fldCharType="begin" w:fldLock="1"/>
      </w:r>
      <w:r w:rsidRPr="00B43177">
        <w:instrText>ADDIN CSL_CITATION {"citationItems":[{"id":"ITEM-1","itemData":{"DOI":"10.3390/met10010123","ISSN":"20754701","abstract":"© 2020 by the authors. Licensee MDPI, Basel, Switzerland. Oxidized black copper ores are known for their difficulty in dissolving their components of interest through conventional methods. This is due to its non-crystalline and amorphous structure. Among these minerals, copper pitch and copper wad are of great interest because of their considerable concentrations of copper and manganese. Currently, these minerals are not incorporated into the extraction circuits or left untreated, whether in stock, leach pads, or waste. For the recovery of its main elements of interest (Cu and Mn), it is necessary to use reducing agents that dissolve the present MnO2, while allowing the recovery of Cu. In this research, the results for the dissolution of Mn and Cu from a black copper mineral are exposed, evaluating the reducing effect of NaCl for MnO2 through pre-treatment of agglomerate and curing, and subsequently leaching in standard condition with the use of a reducing agent (Fe2+). High concentrations of chloride in the agglomerate process and prolonged curing times would favor the reduction of MnO2, increasing the dissolution of Mn, while the addition of NaCl did not benefit Cu extractions. Under standard conditions, low Mn extractions were obtained, while in an acid-reducing medium, a significant dissolution of MnO2 was achieved, which supports the removal of Cu.","author":[{"dropping-particle":"","family":"Torres","given":"D.","non-dropping-particle":"","parse-names":false,"suffix":""},{"dropping-particle":"","family":"Pérez","given":"K.","non-dropping-particle":"","parse-names":false,"suffix":""},{"dropping-particle":"","family":"Trigueros","given":"E.","non-dropping-particle":"","parse-names":false,"suffix":""},{"dropping-particle":"","family":"Jeldres","given":"R.I.","non-dropping-particle":"","parse-names":false,"suffix":""},{"dropping-particle":"","family":"Salinas-Rodríguez","given":"E.","non-dropping-particle":"","parse-names":false,"suffix":""},{"dropping-particle":"","family":"Robles","given":"P.","non-dropping-particle":"","parse-names":false,"suffix":""},{"dropping-particle":"","family":"Toro","given":"N.","non-dropping-particle":"","parse-names":false,"suffix":""}],"container-title":"Metals","id":"ITEM-1","issue":"1","issued":{"date-parts":[["2020"]]},"title":"Reducing-effect of chloride for the dissolution of black copper","type":"article-journal","volume":"10"},"uris":["http://www.mendeley.com/documents/?uuid=89e80300-95d3-3d4e-85aa-bd50a2b65f35"]}],"mendeley":{"formattedCitation":"[17]","plainTextFormattedCitation":"[17]","previouslyFormattedCitation":"[17]"},"properties":{"noteIndex":0},"schema":"https://github.com/citation-style-language/schema/raw/master/csl-citation.json"}</w:instrText>
      </w:r>
      <w:r w:rsidRPr="00412444">
        <w:fldChar w:fldCharType="separate"/>
      </w:r>
      <w:r w:rsidRPr="00412444">
        <w:t>[17]</w:t>
      </w:r>
      <w:r w:rsidRPr="00412444">
        <w:fldChar w:fldCharType="end"/>
      </w:r>
      <w:r w:rsidRPr="00412444">
        <w:t>)</w:t>
      </w:r>
    </w:p>
    <w:p w:rsidR="00B84B51" w:rsidRDefault="00B84B51"/>
    <w:p w:rsidR="00633F4C" w:rsidRDefault="00633F4C"/>
    <w:p w:rsidR="00633F4C" w:rsidRPr="00412444" w:rsidRDefault="00633F4C" w:rsidP="00633F4C">
      <w:pPr>
        <w:jc w:val="both"/>
      </w:pPr>
    </w:p>
    <w:p w:rsidR="00633F4C" w:rsidRPr="00412444" w:rsidRDefault="00633F4C" w:rsidP="00633F4C">
      <w:pPr>
        <w:jc w:val="both"/>
      </w:pPr>
      <w:r w:rsidRPr="00382377">
        <w:rPr>
          <w:noProof/>
        </w:rPr>
        <w:lastRenderedPageBreak/>
        <w:drawing>
          <wp:inline distT="0" distB="0" distL="0" distR="0" wp14:anchorId="189EC2FE" wp14:editId="1DAB4F82">
            <wp:extent cx="4983571" cy="3009014"/>
            <wp:effectExtent l="0" t="0" r="7620"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93703" cy="3015132"/>
                    </a:xfrm>
                    <a:prstGeom prst="rect">
                      <a:avLst/>
                    </a:prstGeom>
                    <a:noFill/>
                    <a:ln>
                      <a:noFill/>
                    </a:ln>
                  </pic:spPr>
                </pic:pic>
              </a:graphicData>
            </a:graphic>
          </wp:inline>
        </w:drawing>
      </w:r>
    </w:p>
    <w:p w:rsidR="00633F4C" w:rsidRPr="00412444" w:rsidRDefault="00633F4C" w:rsidP="00633F4C">
      <w:r>
        <w:rPr>
          <w:noProof/>
        </w:rPr>
        <w:drawing>
          <wp:inline distT="0" distB="0" distL="0" distR="0" wp14:anchorId="556BF073" wp14:editId="28F45E7F">
            <wp:extent cx="5080839" cy="3072809"/>
            <wp:effectExtent l="0" t="0" r="571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7854" cy="3077052"/>
                    </a:xfrm>
                    <a:prstGeom prst="rect">
                      <a:avLst/>
                    </a:prstGeom>
                    <a:noFill/>
                  </pic:spPr>
                </pic:pic>
              </a:graphicData>
            </a:graphic>
          </wp:inline>
        </w:drawing>
      </w:r>
    </w:p>
    <w:p w:rsidR="00633F4C" w:rsidRPr="00B43177" w:rsidRDefault="00633F4C" w:rsidP="00633F4C"/>
    <w:p w:rsidR="00633F4C" w:rsidRDefault="00633F4C" w:rsidP="00633F4C">
      <w:r w:rsidRPr="00633F4C">
        <w:rPr>
          <w:b/>
        </w:rPr>
        <w:t>Figure 3.</w:t>
      </w:r>
      <w:r w:rsidRPr="00633F4C">
        <w:t xml:space="preserve"> Effect of particle size on the Mn extraction from black copper with the use of two reducing agents without prior agglomeration (Fe</w:t>
      </w:r>
      <w:r w:rsidRPr="00633F4C">
        <w:rPr>
          <w:vertAlign w:val="superscript"/>
        </w:rPr>
        <w:t>0</w:t>
      </w:r>
      <w:r w:rsidRPr="00633F4C">
        <w:t xml:space="preserve"> and Fe</w:t>
      </w:r>
      <w:r w:rsidRPr="00633F4C">
        <w:rPr>
          <w:vertAlign w:val="superscript"/>
        </w:rPr>
        <w:t>2+</w:t>
      </w:r>
      <w:r w:rsidRPr="00633F4C">
        <w:t>) and with prior agglomeration (Fe</w:t>
      </w:r>
      <w:r w:rsidRPr="00633F4C">
        <w:rPr>
          <w:vertAlign w:val="superscript"/>
        </w:rPr>
        <w:t>0</w:t>
      </w:r>
      <w:r w:rsidRPr="00633F4C">
        <w:t>/Fe</w:t>
      </w:r>
      <w:r w:rsidRPr="00633F4C">
        <w:rPr>
          <w:vertAlign w:val="superscript"/>
        </w:rPr>
        <w:t>2+</w:t>
      </w:r>
      <w:r w:rsidRPr="00633F4C">
        <w:t xml:space="preserve"> + pretreatment NaCl) at two particle sizes: A) -90 + 75 µm; B) -173 + 147 µm (data are average of n=2)</w:t>
      </w:r>
    </w:p>
    <w:sectPr w:rsidR="00633F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F4C"/>
    <w:rsid w:val="00374DFD"/>
    <w:rsid w:val="00633F4C"/>
    <w:rsid w:val="009A6D43"/>
    <w:rsid w:val="00B8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86703"/>
  <w15:chartTrackingRefBased/>
  <w15:docId w15:val="{C6DFEEF4-76EE-49C4-87D0-FB28E7CF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F4C"/>
    <w:pPr>
      <w:autoSpaceDE w:val="0"/>
      <w:autoSpaceDN w:val="0"/>
      <w:adjustRightInd w:val="0"/>
      <w:spacing w:after="0" w:line="480" w:lineRule="auto"/>
      <w:jc w:val="center"/>
    </w:pPr>
    <w:rPr>
      <w:rFonts w:ascii="Calibri" w:eastAsia="Times New Roman" w:hAnsi="Calibri" w:cs="Times New Roman"/>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rsid w:val="00633F4C"/>
    <w:rPr>
      <w:rFonts w:cs="Times New Roman"/>
      <w:sz w:val="16"/>
    </w:rPr>
  </w:style>
  <w:style w:type="paragraph" w:styleId="Textocomentario">
    <w:name w:val="annotation text"/>
    <w:basedOn w:val="Normal"/>
    <w:link w:val="TextocomentarioCar"/>
    <w:uiPriority w:val="99"/>
    <w:semiHidden/>
    <w:rsid w:val="00633F4C"/>
    <w:pPr>
      <w:spacing w:line="360" w:lineRule="auto"/>
      <w:jc w:val="both"/>
    </w:pPr>
    <w:rPr>
      <w:rFonts w:ascii="Garamond" w:hAnsi="Garamond" w:cs="Arial"/>
      <w:szCs w:val="20"/>
    </w:rPr>
  </w:style>
  <w:style w:type="character" w:customStyle="1" w:styleId="TextocomentarioCar">
    <w:name w:val="Texto comentario Car"/>
    <w:basedOn w:val="Fuentedeprrafopredeter"/>
    <w:link w:val="Textocomentario"/>
    <w:uiPriority w:val="99"/>
    <w:semiHidden/>
    <w:rsid w:val="00633F4C"/>
    <w:rPr>
      <w:rFonts w:ascii="Garamond" w:eastAsia="Times New Roman" w:hAnsi="Garamond" w:cs="Arial"/>
      <w:bCs/>
      <w:sz w:val="24"/>
      <w:szCs w:val="20"/>
    </w:rPr>
  </w:style>
  <w:style w:type="paragraph" w:styleId="Textodeglobo">
    <w:name w:val="Balloon Text"/>
    <w:basedOn w:val="Normal"/>
    <w:link w:val="TextodegloboCar"/>
    <w:uiPriority w:val="99"/>
    <w:semiHidden/>
    <w:unhideWhenUsed/>
    <w:rsid w:val="00633F4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3F4C"/>
    <w:rPr>
      <w:rFonts w:ascii="Segoe UI" w:eastAsia="Times New Roman" w:hAnsi="Segoe UI" w:cs="Segoe UI"/>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594</Words>
  <Characters>3392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Toro Villarroel</dc:creator>
  <cp:keywords/>
  <dc:description/>
  <cp:lastModifiedBy>Norman Toro Villarroel</cp:lastModifiedBy>
  <cp:revision>1</cp:revision>
  <dcterms:created xsi:type="dcterms:W3CDTF">2020-08-03T00:45:00Z</dcterms:created>
  <dcterms:modified xsi:type="dcterms:W3CDTF">2020-08-03T00:48:00Z</dcterms:modified>
</cp:coreProperties>
</file>