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19" w:rsidRPr="00841495" w:rsidRDefault="006509EE" w:rsidP="006509EE">
      <w:pPr>
        <w:jc w:val="center"/>
        <w:rPr>
          <w:sz w:val="24"/>
          <w:szCs w:val="24"/>
        </w:rPr>
      </w:pPr>
      <w:r w:rsidRPr="00841495">
        <w:rPr>
          <w:sz w:val="24"/>
          <w:szCs w:val="24"/>
        </w:rPr>
        <w:t>SUPPLEMENTARY MATERIAL TO</w:t>
      </w:r>
    </w:p>
    <w:p w:rsidR="006509EE" w:rsidRPr="00841495" w:rsidRDefault="006509EE" w:rsidP="006509EE">
      <w:pPr>
        <w:pStyle w:val="Heading1"/>
        <w:spacing w:before="0" w:line="480" w:lineRule="auto"/>
        <w:ind w:left="0"/>
        <w:jc w:val="center"/>
        <w:rPr>
          <w:rFonts w:ascii="Calibri" w:hAnsi="Calibri"/>
          <w:noProof/>
          <w:color w:val="auto"/>
          <w:sz w:val="24"/>
          <w:szCs w:val="24"/>
        </w:rPr>
      </w:pPr>
      <w:r w:rsidRPr="00841495">
        <w:rPr>
          <w:rFonts w:ascii="Calibri" w:hAnsi="Calibri"/>
          <w:noProof/>
          <w:color w:val="auto"/>
          <w:sz w:val="24"/>
          <w:szCs w:val="24"/>
        </w:rPr>
        <w:t>Inovative Environmentally Friendly Method of Starch Oxidation by Hydrogen peroxide</w:t>
      </w:r>
    </w:p>
    <w:p w:rsidR="006509EE" w:rsidRPr="00841495" w:rsidRDefault="006509EE" w:rsidP="006509EE">
      <w:pPr>
        <w:rPr>
          <w:sz w:val="24"/>
          <w:szCs w:val="24"/>
        </w:rPr>
      </w:pPr>
    </w:p>
    <w:p w:rsidR="006509EE" w:rsidRPr="00841495" w:rsidRDefault="006509EE" w:rsidP="006509EE">
      <w:pPr>
        <w:spacing w:after="0" w:line="480" w:lineRule="auto"/>
        <w:ind w:left="0"/>
        <w:jc w:val="center"/>
        <w:rPr>
          <w:noProof/>
          <w:sz w:val="24"/>
          <w:szCs w:val="24"/>
        </w:rPr>
      </w:pPr>
      <w:r w:rsidRPr="00841495">
        <w:rPr>
          <w:noProof/>
          <w:sz w:val="24"/>
          <w:szCs w:val="24"/>
        </w:rPr>
        <w:t>Nataša Karić</w:t>
      </w:r>
      <w:r w:rsidRPr="00841495">
        <w:rPr>
          <w:noProof/>
          <w:sz w:val="24"/>
          <w:szCs w:val="24"/>
          <w:vertAlign w:val="superscript"/>
        </w:rPr>
        <w:t>1</w:t>
      </w:r>
      <w:r w:rsidRPr="00841495">
        <w:rPr>
          <w:rFonts w:cs="Calibri"/>
          <w:bCs/>
          <w:iCs/>
          <w:sz w:val="24"/>
          <w:szCs w:val="24"/>
        </w:rPr>
        <w:t>*</w:t>
      </w:r>
      <w:r w:rsidRPr="00841495">
        <w:rPr>
          <w:noProof/>
          <w:sz w:val="24"/>
          <w:szCs w:val="24"/>
        </w:rPr>
        <w:t>, Jelena Rusmirović</w:t>
      </w:r>
      <w:r w:rsidRPr="00841495">
        <w:rPr>
          <w:noProof/>
          <w:sz w:val="24"/>
          <w:szCs w:val="24"/>
          <w:vertAlign w:val="superscript"/>
        </w:rPr>
        <w:t>2</w:t>
      </w:r>
      <w:r w:rsidRPr="00841495">
        <w:rPr>
          <w:noProof/>
          <w:sz w:val="24"/>
          <w:szCs w:val="24"/>
        </w:rPr>
        <w:t>, Maja Đolić</w:t>
      </w:r>
      <w:r w:rsidRPr="00841495">
        <w:rPr>
          <w:noProof/>
          <w:sz w:val="24"/>
          <w:szCs w:val="24"/>
          <w:vertAlign w:val="superscript"/>
        </w:rPr>
        <w:t>1</w:t>
      </w:r>
      <w:r w:rsidRPr="00841495">
        <w:rPr>
          <w:noProof/>
          <w:sz w:val="24"/>
          <w:szCs w:val="24"/>
        </w:rPr>
        <w:t>, Tihomir Kovačević</w:t>
      </w:r>
      <w:r w:rsidRPr="00841495">
        <w:rPr>
          <w:noProof/>
          <w:sz w:val="24"/>
          <w:szCs w:val="24"/>
          <w:vertAlign w:val="superscript"/>
        </w:rPr>
        <w:t>2</w:t>
      </w:r>
      <w:r w:rsidRPr="00841495">
        <w:rPr>
          <w:noProof/>
          <w:sz w:val="24"/>
          <w:szCs w:val="24"/>
        </w:rPr>
        <w:t>, Ljiljana Pecić</w:t>
      </w:r>
      <w:r w:rsidRPr="00841495">
        <w:rPr>
          <w:noProof/>
          <w:sz w:val="24"/>
          <w:szCs w:val="24"/>
          <w:vertAlign w:val="superscript"/>
        </w:rPr>
        <w:t>3</w:t>
      </w:r>
      <w:r w:rsidRPr="00841495">
        <w:rPr>
          <w:noProof/>
          <w:sz w:val="24"/>
          <w:szCs w:val="24"/>
        </w:rPr>
        <w:t>, Željko Radovanović</w:t>
      </w:r>
      <w:r w:rsidRPr="00841495">
        <w:rPr>
          <w:noProof/>
          <w:sz w:val="24"/>
          <w:szCs w:val="24"/>
          <w:vertAlign w:val="superscript"/>
        </w:rPr>
        <w:t>4</w:t>
      </w:r>
      <w:r w:rsidRPr="00841495">
        <w:rPr>
          <w:noProof/>
          <w:sz w:val="24"/>
          <w:szCs w:val="24"/>
        </w:rPr>
        <w:t>, Aleksandar Marinković</w:t>
      </w:r>
      <w:r w:rsidRPr="00841495">
        <w:rPr>
          <w:noProof/>
          <w:sz w:val="24"/>
          <w:szCs w:val="24"/>
          <w:vertAlign w:val="superscript"/>
        </w:rPr>
        <w:t>1</w:t>
      </w:r>
    </w:p>
    <w:p w:rsidR="006509EE" w:rsidRPr="00841495" w:rsidRDefault="006509EE" w:rsidP="006509EE">
      <w:pPr>
        <w:spacing w:after="0" w:line="480" w:lineRule="auto"/>
        <w:ind w:left="0"/>
        <w:jc w:val="center"/>
        <w:rPr>
          <w:noProof/>
          <w:sz w:val="24"/>
          <w:szCs w:val="24"/>
          <w:vertAlign w:val="superscript"/>
        </w:rPr>
      </w:pPr>
    </w:p>
    <w:p w:rsidR="006509EE" w:rsidRPr="00841495" w:rsidRDefault="006509EE" w:rsidP="006509EE">
      <w:pPr>
        <w:spacing w:after="0" w:line="480" w:lineRule="auto"/>
        <w:ind w:left="0"/>
        <w:jc w:val="center"/>
        <w:rPr>
          <w:noProof/>
          <w:sz w:val="24"/>
          <w:szCs w:val="24"/>
        </w:rPr>
      </w:pPr>
      <w:r w:rsidRPr="00841495">
        <w:rPr>
          <w:noProof/>
          <w:sz w:val="24"/>
          <w:szCs w:val="24"/>
          <w:vertAlign w:val="superscript"/>
        </w:rPr>
        <w:t>1</w:t>
      </w:r>
      <w:r w:rsidRPr="00841495">
        <w:rPr>
          <w:noProof/>
          <w:sz w:val="24"/>
          <w:szCs w:val="24"/>
        </w:rPr>
        <w:t xml:space="preserve">The University of Belgrade, Faculty of Technology and Metallurgy, Karnegijeva 4, </w:t>
      </w:r>
    </w:p>
    <w:p w:rsidR="006509EE" w:rsidRPr="00841495" w:rsidRDefault="006509EE" w:rsidP="006509EE">
      <w:pPr>
        <w:spacing w:after="0" w:line="480" w:lineRule="auto"/>
        <w:ind w:left="0"/>
        <w:jc w:val="center"/>
        <w:rPr>
          <w:noProof/>
          <w:sz w:val="24"/>
          <w:szCs w:val="24"/>
        </w:rPr>
      </w:pPr>
      <w:r w:rsidRPr="00841495">
        <w:rPr>
          <w:noProof/>
          <w:sz w:val="24"/>
          <w:szCs w:val="24"/>
        </w:rPr>
        <w:t>11070 Belgrade, Serbia</w:t>
      </w:r>
    </w:p>
    <w:p w:rsidR="006509EE" w:rsidRPr="00841495" w:rsidRDefault="006509EE" w:rsidP="006509EE">
      <w:pPr>
        <w:spacing w:after="0" w:line="480" w:lineRule="auto"/>
        <w:ind w:left="0"/>
        <w:jc w:val="center"/>
        <w:rPr>
          <w:noProof/>
          <w:sz w:val="24"/>
          <w:szCs w:val="24"/>
        </w:rPr>
      </w:pPr>
      <w:r w:rsidRPr="00841495">
        <w:rPr>
          <w:noProof/>
          <w:sz w:val="24"/>
          <w:szCs w:val="24"/>
          <w:vertAlign w:val="superscript"/>
        </w:rPr>
        <w:t xml:space="preserve">2 </w:t>
      </w:r>
      <w:r w:rsidRPr="00841495">
        <w:rPr>
          <w:noProof/>
          <w:sz w:val="24"/>
          <w:szCs w:val="24"/>
        </w:rPr>
        <w:t xml:space="preserve">Military Technical Institute, Ministry of Defense, Ratka Resanovića 1, </w:t>
      </w:r>
    </w:p>
    <w:p w:rsidR="006509EE" w:rsidRPr="00841495" w:rsidRDefault="006509EE" w:rsidP="006509EE">
      <w:pPr>
        <w:spacing w:after="0" w:line="480" w:lineRule="auto"/>
        <w:ind w:left="0"/>
        <w:jc w:val="center"/>
        <w:rPr>
          <w:noProof/>
          <w:sz w:val="24"/>
          <w:szCs w:val="24"/>
        </w:rPr>
      </w:pPr>
      <w:r w:rsidRPr="00841495">
        <w:rPr>
          <w:noProof/>
          <w:sz w:val="24"/>
          <w:szCs w:val="24"/>
        </w:rPr>
        <w:t>11000 Belgrade, Serbia</w:t>
      </w:r>
    </w:p>
    <w:p w:rsidR="006509EE" w:rsidRPr="00841495" w:rsidRDefault="006509EE" w:rsidP="006509EE">
      <w:pPr>
        <w:pStyle w:val="PPAffiliation"/>
        <w:spacing w:line="480" w:lineRule="auto"/>
        <w:jc w:val="center"/>
        <w:rPr>
          <w:rFonts w:ascii="Calibri" w:hAnsi="Calibri" w:cs="Times New Roman"/>
          <w:sz w:val="24"/>
          <w:szCs w:val="24"/>
        </w:rPr>
      </w:pPr>
      <w:r w:rsidRPr="00841495">
        <w:rPr>
          <w:rFonts w:ascii="Calibri" w:hAnsi="Calibri" w:cs="Times New Roman"/>
          <w:noProof/>
          <w:sz w:val="24"/>
          <w:szCs w:val="24"/>
          <w:vertAlign w:val="superscript"/>
        </w:rPr>
        <w:t xml:space="preserve">3 </w:t>
      </w:r>
      <w:r w:rsidRPr="00841495">
        <w:rPr>
          <w:rFonts w:ascii="Calibri" w:hAnsi="Calibri" w:cs="Times New Roman"/>
          <w:sz w:val="24"/>
          <w:szCs w:val="24"/>
        </w:rPr>
        <w:t xml:space="preserve">Technical College of Applied Studies in Mechanical Engineering </w:t>
      </w:r>
      <w:proofErr w:type="spellStart"/>
      <w:r w:rsidRPr="00841495">
        <w:rPr>
          <w:rFonts w:ascii="Calibri" w:hAnsi="Calibri" w:cs="Times New Roman"/>
          <w:sz w:val="24"/>
          <w:szCs w:val="24"/>
        </w:rPr>
        <w:t>Trstenik</w:t>
      </w:r>
      <w:proofErr w:type="spellEnd"/>
      <w:r w:rsidRPr="00841495">
        <w:rPr>
          <w:rFonts w:ascii="Calibri" w:hAnsi="Calibri" w:cs="Times New Roman"/>
          <w:sz w:val="24"/>
          <w:szCs w:val="24"/>
        </w:rPr>
        <w:t xml:space="preserve">, </w:t>
      </w:r>
      <w:proofErr w:type="spellStart"/>
      <w:r w:rsidRPr="00841495">
        <w:rPr>
          <w:rFonts w:ascii="Calibri" w:hAnsi="Calibri" w:cs="Times New Roman"/>
          <w:sz w:val="24"/>
          <w:szCs w:val="24"/>
        </w:rPr>
        <w:t>Radoja</w:t>
      </w:r>
      <w:proofErr w:type="spellEnd"/>
      <w:r w:rsidRPr="00841495">
        <w:rPr>
          <w:rFonts w:ascii="Calibri" w:hAnsi="Calibri" w:cs="Times New Roman"/>
          <w:sz w:val="24"/>
          <w:szCs w:val="24"/>
        </w:rPr>
        <w:t xml:space="preserve"> </w:t>
      </w:r>
      <w:proofErr w:type="spellStart"/>
      <w:r w:rsidRPr="00841495">
        <w:rPr>
          <w:rFonts w:ascii="Calibri" w:hAnsi="Calibri" w:cs="Times New Roman"/>
          <w:sz w:val="24"/>
          <w:szCs w:val="24"/>
        </w:rPr>
        <w:t>Krstića</w:t>
      </w:r>
      <w:proofErr w:type="spellEnd"/>
      <w:r w:rsidRPr="00841495">
        <w:rPr>
          <w:rFonts w:ascii="Calibri" w:hAnsi="Calibri" w:cs="Times New Roman"/>
          <w:sz w:val="24"/>
          <w:szCs w:val="24"/>
        </w:rPr>
        <w:t xml:space="preserve"> 19,  37240 </w:t>
      </w:r>
      <w:proofErr w:type="spellStart"/>
      <w:r w:rsidRPr="00841495">
        <w:rPr>
          <w:rFonts w:ascii="Calibri" w:hAnsi="Calibri" w:cs="Times New Roman"/>
          <w:sz w:val="24"/>
          <w:szCs w:val="24"/>
        </w:rPr>
        <w:t>Trstenik</w:t>
      </w:r>
      <w:proofErr w:type="spellEnd"/>
      <w:r w:rsidRPr="00841495">
        <w:rPr>
          <w:rFonts w:ascii="Calibri" w:hAnsi="Calibri" w:cs="Times New Roman"/>
          <w:sz w:val="24"/>
          <w:szCs w:val="24"/>
        </w:rPr>
        <w:t>, Serbia</w:t>
      </w:r>
    </w:p>
    <w:p w:rsidR="006509EE" w:rsidRPr="00841495" w:rsidRDefault="006509EE" w:rsidP="006509EE">
      <w:pPr>
        <w:pStyle w:val="Addresses"/>
        <w:spacing w:line="480" w:lineRule="auto"/>
        <w:jc w:val="center"/>
        <w:rPr>
          <w:rFonts w:ascii="Calibri" w:hAnsi="Calibri"/>
          <w:noProof/>
        </w:rPr>
      </w:pPr>
      <w:r w:rsidRPr="00841495">
        <w:rPr>
          <w:rFonts w:ascii="Calibri" w:hAnsi="Calibri"/>
          <w:noProof/>
          <w:vertAlign w:val="superscript"/>
        </w:rPr>
        <w:t>4</w:t>
      </w:r>
      <w:r w:rsidRPr="00841495">
        <w:rPr>
          <w:rFonts w:ascii="Calibri" w:hAnsi="Calibri"/>
          <w:noProof/>
        </w:rPr>
        <w:t xml:space="preserve"> Innovation Centre of Faculty of Technology and Metallurgy, Karnegijeva 4, </w:t>
      </w:r>
    </w:p>
    <w:p w:rsidR="006509EE" w:rsidRPr="00841495" w:rsidRDefault="006509EE" w:rsidP="006509EE">
      <w:pPr>
        <w:pStyle w:val="Addresses"/>
        <w:spacing w:line="480" w:lineRule="auto"/>
        <w:jc w:val="center"/>
        <w:rPr>
          <w:rFonts w:ascii="Calibri" w:hAnsi="Calibri"/>
          <w:noProof/>
        </w:rPr>
      </w:pPr>
      <w:r w:rsidRPr="00841495">
        <w:rPr>
          <w:rFonts w:ascii="Calibri" w:hAnsi="Calibri"/>
          <w:noProof/>
        </w:rPr>
        <w:t>11070 Belgrade, Serbia</w:t>
      </w:r>
    </w:p>
    <w:p w:rsidR="006509EE" w:rsidRPr="00841495" w:rsidRDefault="006509EE" w:rsidP="006509EE">
      <w:pPr>
        <w:pStyle w:val="Addresses"/>
        <w:spacing w:line="480" w:lineRule="auto"/>
        <w:jc w:val="both"/>
        <w:rPr>
          <w:rFonts w:ascii="Calibri" w:hAnsi="Calibri"/>
          <w:noProof/>
        </w:rPr>
      </w:pPr>
    </w:p>
    <w:p w:rsidR="006509EE" w:rsidRPr="00841495" w:rsidRDefault="006509EE" w:rsidP="006509EE">
      <w:pPr>
        <w:pStyle w:val="Addresses"/>
        <w:spacing w:line="480" w:lineRule="auto"/>
        <w:jc w:val="both"/>
        <w:rPr>
          <w:rFonts w:ascii="Calibri" w:hAnsi="Calibri"/>
          <w:noProof/>
        </w:rPr>
      </w:pPr>
    </w:p>
    <w:p w:rsidR="006509EE" w:rsidRPr="00841495" w:rsidRDefault="006509EE" w:rsidP="006509EE">
      <w:pPr>
        <w:pStyle w:val="Addresses"/>
        <w:spacing w:line="480" w:lineRule="auto"/>
        <w:jc w:val="both"/>
        <w:rPr>
          <w:rFonts w:ascii="Calibri" w:hAnsi="Calibri"/>
          <w:noProof/>
        </w:rPr>
      </w:pPr>
    </w:p>
    <w:p w:rsidR="006509EE" w:rsidRPr="00841495" w:rsidRDefault="006509EE" w:rsidP="006509EE">
      <w:pPr>
        <w:pStyle w:val="Addresses"/>
        <w:spacing w:line="480" w:lineRule="auto"/>
        <w:jc w:val="both"/>
        <w:rPr>
          <w:rFonts w:ascii="Calibri" w:hAnsi="Calibri"/>
          <w:noProof/>
        </w:rPr>
      </w:pPr>
    </w:p>
    <w:p w:rsidR="006509EE" w:rsidRPr="00841495" w:rsidRDefault="006509EE" w:rsidP="006509EE">
      <w:pPr>
        <w:spacing w:after="0" w:line="480" w:lineRule="auto"/>
        <w:ind w:left="0"/>
        <w:jc w:val="both"/>
        <w:rPr>
          <w:sz w:val="24"/>
          <w:szCs w:val="24"/>
        </w:rPr>
      </w:pPr>
      <w:r w:rsidRPr="00841495">
        <w:rPr>
          <w:sz w:val="24"/>
          <w:szCs w:val="24"/>
        </w:rPr>
        <w:t xml:space="preserve">*Corresponding author: </w:t>
      </w:r>
      <w:proofErr w:type="spellStart"/>
      <w:r w:rsidRPr="00841495">
        <w:rPr>
          <w:sz w:val="24"/>
          <w:szCs w:val="24"/>
        </w:rPr>
        <w:t>Nataša</w:t>
      </w:r>
      <w:proofErr w:type="spellEnd"/>
      <w:r w:rsidRPr="00841495">
        <w:rPr>
          <w:sz w:val="24"/>
          <w:szCs w:val="24"/>
        </w:rPr>
        <w:t xml:space="preserve"> </w:t>
      </w:r>
      <w:proofErr w:type="spellStart"/>
      <w:r w:rsidRPr="00841495">
        <w:rPr>
          <w:sz w:val="24"/>
          <w:szCs w:val="24"/>
        </w:rPr>
        <w:t>Karić</w:t>
      </w:r>
      <w:proofErr w:type="spellEnd"/>
      <w:r w:rsidRPr="00841495">
        <w:rPr>
          <w:sz w:val="24"/>
          <w:szCs w:val="24"/>
        </w:rPr>
        <w:t xml:space="preserve">, </w:t>
      </w:r>
      <w:r w:rsidRPr="00841495">
        <w:rPr>
          <w:sz w:val="24"/>
          <w:szCs w:val="24"/>
          <w:lang w:val="en-GB"/>
        </w:rPr>
        <w:t xml:space="preserve">University of Belgrade, The Faculty of Technology and Metallurgy, </w:t>
      </w:r>
      <w:proofErr w:type="spellStart"/>
      <w:r w:rsidRPr="00841495">
        <w:rPr>
          <w:sz w:val="24"/>
          <w:szCs w:val="24"/>
          <w:lang w:val="en-GB"/>
        </w:rPr>
        <w:t>Karnegijeva</w:t>
      </w:r>
      <w:proofErr w:type="spellEnd"/>
      <w:r w:rsidRPr="00841495">
        <w:rPr>
          <w:sz w:val="24"/>
          <w:szCs w:val="24"/>
          <w:lang w:val="en-GB"/>
        </w:rPr>
        <w:t xml:space="preserve"> 4, 11120 Belgrade, Serbia, </w:t>
      </w:r>
    </w:p>
    <w:p w:rsidR="006509EE" w:rsidRPr="00841495" w:rsidRDefault="006509EE" w:rsidP="006509EE">
      <w:pPr>
        <w:spacing w:after="0" w:line="480" w:lineRule="auto"/>
        <w:ind w:left="0"/>
        <w:jc w:val="both"/>
        <w:rPr>
          <w:sz w:val="24"/>
          <w:szCs w:val="24"/>
          <w:lang w:val="en-GB"/>
        </w:rPr>
      </w:pPr>
      <w:r w:rsidRPr="00841495">
        <w:rPr>
          <w:sz w:val="24"/>
          <w:szCs w:val="24"/>
          <w:lang w:val="en-GB"/>
        </w:rPr>
        <w:t>Phone: +381 11 3303750</w:t>
      </w:r>
    </w:p>
    <w:p w:rsidR="006509EE" w:rsidRPr="00841495" w:rsidRDefault="006509EE" w:rsidP="00841495">
      <w:pPr>
        <w:spacing w:after="0" w:line="480" w:lineRule="auto"/>
        <w:ind w:left="0"/>
        <w:jc w:val="both"/>
        <w:rPr>
          <w:sz w:val="24"/>
          <w:szCs w:val="24"/>
        </w:rPr>
      </w:pPr>
      <w:r w:rsidRPr="00841495">
        <w:rPr>
          <w:sz w:val="24"/>
          <w:szCs w:val="24"/>
        </w:rPr>
        <w:t>Email: natasa.karic312@gmail.com</w:t>
      </w:r>
    </w:p>
    <w:p w:rsidR="00FF6526" w:rsidRPr="00FF6526" w:rsidRDefault="00EA1FE1" w:rsidP="00FF6526">
      <w:pPr>
        <w:pStyle w:val="Heading1"/>
        <w:spacing w:before="0" w:line="480" w:lineRule="auto"/>
        <w:rPr>
          <w:rFonts w:ascii="Calibri" w:eastAsia="OneGulliverA" w:hAnsi="Calibri"/>
          <w:noProof/>
          <w:color w:val="auto"/>
          <w:sz w:val="24"/>
          <w:szCs w:val="24"/>
        </w:rPr>
      </w:pPr>
      <w:r w:rsidRPr="00EA1FE1">
        <w:rPr>
          <w:rFonts w:ascii="Calibri" w:eastAsia="OneGulliverA" w:hAnsi="Calibri"/>
          <w:noProof/>
          <w:color w:val="auto"/>
          <w:sz w:val="24"/>
          <w:szCs w:val="24"/>
        </w:rPr>
        <w:lastRenderedPageBreak/>
        <w:t xml:space="preserve">2. Materials and methods </w:t>
      </w:r>
    </w:p>
    <w:p w:rsidR="00EA1FE1" w:rsidRPr="00841495" w:rsidRDefault="00EA1FE1" w:rsidP="00EA1FE1">
      <w:pPr>
        <w:pStyle w:val="Heading2"/>
        <w:spacing w:before="0" w:line="480" w:lineRule="auto"/>
        <w:ind w:left="0" w:firstLine="720"/>
        <w:rPr>
          <w:rFonts w:ascii="Calibri" w:hAnsi="Calibri"/>
          <w:i/>
          <w:noProof/>
          <w:color w:val="auto"/>
          <w:sz w:val="24"/>
          <w:szCs w:val="24"/>
        </w:rPr>
      </w:pPr>
      <w:r w:rsidRPr="00841495">
        <w:rPr>
          <w:rFonts w:ascii="Calibri" w:hAnsi="Calibri"/>
          <w:i/>
          <w:noProof/>
          <w:color w:val="auto"/>
          <w:sz w:val="24"/>
          <w:szCs w:val="24"/>
        </w:rPr>
        <w:t>2.1 Materials</w:t>
      </w:r>
    </w:p>
    <w:p w:rsidR="00EA1FE1" w:rsidRDefault="00EA1FE1" w:rsidP="00EA1FE1">
      <w:pPr>
        <w:autoSpaceDE w:val="0"/>
        <w:autoSpaceDN w:val="0"/>
        <w:adjustRightInd w:val="0"/>
        <w:spacing w:after="0" w:line="480" w:lineRule="auto"/>
        <w:ind w:left="0" w:firstLine="720"/>
        <w:jc w:val="both"/>
        <w:rPr>
          <w:rFonts w:eastAsia="OneGulliverA"/>
          <w:noProof/>
          <w:sz w:val="24"/>
          <w:szCs w:val="24"/>
        </w:rPr>
      </w:pPr>
      <w:r w:rsidRPr="00AD6F44">
        <w:rPr>
          <w:noProof/>
          <w:sz w:val="24"/>
          <w:szCs w:val="24"/>
          <w:shd w:val="clear" w:color="auto" w:fill="FFFFFF"/>
        </w:rPr>
        <w:t>Native wheat starch was purchased from local grocery store, while the chemical used for its modification</w:t>
      </w:r>
      <w:r w:rsidR="00044330" w:rsidRPr="00044330">
        <w:rPr>
          <w:rFonts w:eastAsia="OneGulliverA"/>
          <w:noProof/>
          <w:sz w:val="24"/>
          <w:szCs w:val="24"/>
        </w:rPr>
        <w:t xml:space="preserve"> </w:t>
      </w:r>
      <w:r w:rsidR="00044330">
        <w:rPr>
          <w:rFonts w:eastAsia="OneGulliverA"/>
          <w:noProof/>
          <w:sz w:val="24"/>
          <w:szCs w:val="24"/>
        </w:rPr>
        <w:t>are provided from following suppliers</w:t>
      </w:r>
      <w:r w:rsidRPr="00AD6F44">
        <w:rPr>
          <w:noProof/>
          <w:sz w:val="24"/>
          <w:szCs w:val="24"/>
          <w:shd w:val="clear" w:color="auto" w:fill="FFFFFF"/>
        </w:rPr>
        <w:t xml:space="preserve">: absolute ethanol and formic acid (≥99.8% and ≥98.0%, respectively; ZORKA Pharma), potassium and sodium hydroxide (≥90.0% and ≥97.0%, respectively; HeMoss, Belgrade), concentrated HCl (Lachema, Czech Republic), diethyl ether (≥99.0%; Fisher UK),  30% solution of </w:t>
      </w:r>
      <w:r w:rsidRPr="00AD6F44">
        <w:rPr>
          <w:noProof/>
          <w:sz w:val="24"/>
          <w:szCs w:val="24"/>
        </w:rPr>
        <w:t>hydrogen peroxide (Centrohem, Stara Pazova), iron (II) sulfate h</w:t>
      </w:r>
      <w:r w:rsidRPr="00AD6F44">
        <w:rPr>
          <w:rFonts w:eastAsia="OneGulliverA"/>
          <w:noProof/>
          <w:sz w:val="24"/>
          <w:szCs w:val="24"/>
        </w:rPr>
        <w:t xml:space="preserve">eptahydrate (≥98.0%; </w:t>
      </w:r>
      <w:r w:rsidRPr="00AD6F44">
        <w:rPr>
          <w:noProof/>
          <w:sz w:val="24"/>
          <w:szCs w:val="24"/>
        </w:rPr>
        <w:t>Zorka, Šabac</w:t>
      </w:r>
      <w:r w:rsidRPr="00AD6F44">
        <w:rPr>
          <w:rFonts w:eastAsia="OneGulliverA"/>
          <w:noProof/>
          <w:sz w:val="24"/>
          <w:szCs w:val="24"/>
        </w:rPr>
        <w:t xml:space="preserve">), copper(II) sulfate pentahydrate (99.9%; Merck KgaA, Germany), copper(II) acetate monohydrate (99.0%; Kemika, Zagreb), copper(II) chloride (98.0%; Riedel-de Haёn Germany), citric acid (≥99.5%; Sigma-Aldrich, Germany), hydroquinone (≥99.0%; Fluka, Germany), tartaric acid and isopropyl alcohol (≥99.5% and ≥98.0%, </w:t>
      </w:r>
      <w:r w:rsidRPr="00AD6F44">
        <w:rPr>
          <w:noProof/>
          <w:sz w:val="24"/>
          <w:szCs w:val="24"/>
          <w:shd w:val="clear" w:color="auto" w:fill="FFFFFF"/>
        </w:rPr>
        <w:t>respectively;</w:t>
      </w:r>
      <w:r w:rsidRPr="00AD6F44">
        <w:rPr>
          <w:rFonts w:eastAsia="OneGulliverA"/>
          <w:noProof/>
          <w:sz w:val="24"/>
          <w:szCs w:val="24"/>
        </w:rPr>
        <w:t xml:space="preserve"> Merck KgaA, Germany). </w:t>
      </w:r>
    </w:p>
    <w:p w:rsidR="00EA1FE1" w:rsidRDefault="00EA1FE1" w:rsidP="00EA1FE1">
      <w:pPr>
        <w:autoSpaceDE w:val="0"/>
        <w:autoSpaceDN w:val="0"/>
        <w:adjustRightInd w:val="0"/>
        <w:spacing w:after="0" w:line="480" w:lineRule="auto"/>
        <w:ind w:left="0" w:firstLine="720"/>
        <w:jc w:val="both"/>
        <w:rPr>
          <w:rFonts w:eastAsia="OneGulliverA"/>
          <w:noProof/>
          <w:sz w:val="24"/>
          <w:szCs w:val="24"/>
        </w:rPr>
      </w:pPr>
    </w:p>
    <w:p w:rsidR="00EA1FE1" w:rsidRPr="00841495" w:rsidRDefault="00EA1FE1" w:rsidP="00EA1FE1">
      <w:pPr>
        <w:pStyle w:val="Heading2"/>
        <w:numPr>
          <w:ilvl w:val="1"/>
          <w:numId w:val="1"/>
        </w:numPr>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 xml:space="preserve">Methods </w:t>
      </w:r>
    </w:p>
    <w:p w:rsidR="00EA1FE1" w:rsidRPr="00841495" w:rsidRDefault="00EA1FE1" w:rsidP="00EA1FE1">
      <w:pPr>
        <w:pStyle w:val="Heading3"/>
        <w:numPr>
          <w:ilvl w:val="2"/>
          <w:numId w:val="1"/>
        </w:numPr>
        <w:spacing w:before="0" w:line="480" w:lineRule="auto"/>
        <w:ind w:left="1457"/>
        <w:rPr>
          <w:rFonts w:ascii="Calibri" w:eastAsia="OneGulliverA" w:hAnsi="Calibri"/>
          <w:i/>
          <w:noProof/>
          <w:color w:val="auto"/>
          <w:sz w:val="24"/>
          <w:szCs w:val="24"/>
        </w:rPr>
      </w:pPr>
      <w:r w:rsidRPr="00841495">
        <w:rPr>
          <w:rFonts w:ascii="Calibri" w:eastAsia="OneGulliverA" w:hAnsi="Calibri"/>
          <w:i/>
          <w:noProof/>
          <w:color w:val="auto"/>
          <w:sz w:val="24"/>
          <w:szCs w:val="24"/>
        </w:rPr>
        <w:t xml:space="preserve">Laboratory isolation of ricinoleic acid </w:t>
      </w:r>
    </w:p>
    <w:p w:rsidR="00EA1FE1" w:rsidRPr="00EA1FE1" w:rsidRDefault="00EA1FE1" w:rsidP="00EA1FE1">
      <w:pPr>
        <w:autoSpaceDE w:val="0"/>
        <w:autoSpaceDN w:val="0"/>
        <w:adjustRightInd w:val="0"/>
        <w:spacing w:after="0" w:line="480" w:lineRule="auto"/>
        <w:ind w:left="0"/>
        <w:jc w:val="both"/>
        <w:rPr>
          <w:sz w:val="24"/>
          <w:szCs w:val="24"/>
        </w:rPr>
      </w:pPr>
      <w:r w:rsidRPr="00EA1FE1">
        <w:rPr>
          <w:noProof/>
          <w:sz w:val="24"/>
          <w:szCs w:val="24"/>
          <w:shd w:val="clear" w:color="auto" w:fill="FFFFFF"/>
        </w:rPr>
        <w:t xml:space="preserve">The isolation of ricinoleic acid from castor oil was performed analogously to previous published </w:t>
      </w:r>
      <w:r w:rsidRPr="00841495">
        <w:rPr>
          <w:noProof/>
          <w:sz w:val="24"/>
          <w:szCs w:val="24"/>
          <w:shd w:val="clear" w:color="auto" w:fill="FFFFFF"/>
        </w:rPr>
        <w:t xml:space="preserve">method </w:t>
      </w:r>
      <w:r w:rsidR="00884F2D" w:rsidRPr="00841495">
        <w:rPr>
          <w:noProof/>
          <w:sz w:val="24"/>
          <w:szCs w:val="24"/>
          <w:shd w:val="clear" w:color="auto" w:fill="FFFFFF"/>
        </w:rPr>
        <w:fldChar w:fldCharType="begin" w:fldLock="1"/>
      </w:r>
      <w:r w:rsidRPr="00841495">
        <w:rPr>
          <w:noProof/>
          <w:sz w:val="24"/>
          <w:szCs w:val="24"/>
          <w:shd w:val="clear" w:color="auto" w:fill="FFFFFF"/>
        </w:rPr>
        <w:instrText>ADDIN CSL_CITATION {"citationItems":[{"id":"ITEM-1","itemData":{"DOI":"10.5937/ZasMat1504483P","author":[{"dropping-particle":"","family":"Popovi","given":"Ivana","non-dropping-particle":"","parse-names":false,"suffix":""},{"dropping-particle":"","family":"Rusmirovi","given":"Jelena D","non-dropping-particle":"","parse-names":false,"suffix":""},{"dropping-particle":"","family":"Ran","given":"Milica","non-dropping-particle":"","parse-names":false,"suffix":""},{"dropping-particle":"","family":"Tasi","given":"A N A","non-dropping-particle":"","parse-names":false,"suffix":""},{"dropping-particle":"","family":"Lazi","given":"Dragana","non-dropping-particle":"","parse-names":false,"suffix":""},{"dropping-particle":"","family":"Marinkovi","given":"Aleksandar D","non-dropping-particle":"","parse-names":false,"suffix":""},{"dropping-particle":"","family":"Scientific","given":"Serbia","non-dropping-particle":"","parse-names":false,"suffix":""},{"dropping-particle":"","family":"Materijala","given":"Zastita","non-dropping-particle":"","parse-names":false,"suffix":""}],"id":"ITEM-1","issued":{"date-parts":[["2015"]]},"page":"483-491","title":"Synthesis of high-performance alkyd anticorrosion coatings based on waste poly ( ethylene terephthalate )","type":"article-journal","volume":"56"},"uris":["http://www.mendeley.com/documents/?uuid=94c49f6a-2dbd-4881-867c-5f76e590e28f","http://www.mendeley.com/documents/?uuid=da2d21c9-ca23-449b-acaf-ad988a691b76","http://www.mendeley.com/documents/?uuid=08d55c0c-ebb9-4c52-8eac-4e3f2e2d0651"]}],"mendeley":{"formattedCitation":"[30]","plainTextFormattedCitation":"[30]","previouslyFormattedCitation":"[30]"},"properties":{"noteIndex":0},"schema":"https://github.com/citation-style-language/schema/raw/master/csl-citation.json"}</w:instrText>
      </w:r>
      <w:r w:rsidR="00884F2D" w:rsidRPr="00841495">
        <w:rPr>
          <w:noProof/>
          <w:sz w:val="24"/>
          <w:szCs w:val="24"/>
          <w:shd w:val="clear" w:color="auto" w:fill="FFFFFF"/>
        </w:rPr>
        <w:fldChar w:fldCharType="separate"/>
      </w:r>
      <w:r w:rsidR="00324E9A" w:rsidRPr="00841495">
        <w:rPr>
          <w:noProof/>
          <w:sz w:val="24"/>
          <w:szCs w:val="24"/>
          <w:shd w:val="clear" w:color="auto" w:fill="FFFFFF"/>
        </w:rPr>
        <w:t>[1</w:t>
      </w:r>
      <w:r w:rsidRPr="00841495">
        <w:rPr>
          <w:noProof/>
          <w:sz w:val="24"/>
          <w:szCs w:val="24"/>
          <w:shd w:val="clear" w:color="auto" w:fill="FFFFFF"/>
        </w:rPr>
        <w:t>]</w:t>
      </w:r>
      <w:r w:rsidR="00884F2D" w:rsidRPr="00841495">
        <w:rPr>
          <w:noProof/>
          <w:sz w:val="24"/>
          <w:szCs w:val="24"/>
          <w:shd w:val="clear" w:color="auto" w:fill="FFFFFF"/>
        </w:rPr>
        <w:fldChar w:fldCharType="end"/>
      </w:r>
      <w:r w:rsidRPr="00841495">
        <w:rPr>
          <w:noProof/>
          <w:sz w:val="24"/>
          <w:szCs w:val="24"/>
          <w:shd w:val="clear" w:color="auto" w:fill="FFFFFF"/>
        </w:rPr>
        <w:t>:</w:t>
      </w:r>
      <w:r w:rsidRPr="00EA1FE1">
        <w:rPr>
          <w:noProof/>
          <w:sz w:val="24"/>
          <w:szCs w:val="24"/>
          <w:shd w:val="clear" w:color="auto" w:fill="FFFFFF"/>
        </w:rPr>
        <w:t xml:space="preserve"> 233 g (0.26 mol) of castor oil and 700 mL of absolute ethanol were placed into a </w:t>
      </w:r>
      <w:r w:rsidRPr="00EA1FE1">
        <w:rPr>
          <w:noProof/>
          <w:sz w:val="24"/>
          <w:szCs w:val="24"/>
        </w:rPr>
        <w:t>four-neck-</w:t>
      </w:r>
      <w:r w:rsidRPr="00EA1FE1">
        <w:rPr>
          <w:noProof/>
          <w:sz w:val="24"/>
          <w:szCs w:val="24"/>
          <w:shd w:val="clear" w:color="auto" w:fill="FFFFFF"/>
        </w:rPr>
        <w:t xml:space="preserve">reactor equipped with reflux condenser, mechanical stirrer, thermometer, dropping funnel and nitrogen inlet. After dissolving of castor oil, the 30% potassium hydroxide (0.91 mol) was slowly introduced in reactor with constant stirring. The reaction mixture was maintained at approximately 10 ºC during the addition of potassium hydroxide for 1 h. Hereafter,the reaction mixture was heated to 50 °C and temperature was kept constant for 2 h. After that, two-thirds </w:t>
      </w:r>
      <w:r w:rsidRPr="00EA1FE1">
        <w:rPr>
          <w:noProof/>
          <w:sz w:val="24"/>
          <w:szCs w:val="24"/>
          <w:shd w:val="clear" w:color="auto" w:fill="FFFFFF"/>
        </w:rPr>
        <w:lastRenderedPageBreak/>
        <w:t xml:space="preserve">of the solvent was removed from the mixture by distillation at atmospheric pressure. The obtained slurry was dissolved in distilled water, acidified with concentrated HCl to pH 3.0, purified with activated carbon and filtered. The obtained ricinoleic acid (RA) was extracted by diethyl ether and the obtained solution was dried with anhydrous sodium sulfate, and then in vacuum dryer at 80 </w:t>
      </w:r>
      <w:r w:rsidRPr="00EA1FE1">
        <w:rPr>
          <w:noProof/>
          <w:sz w:val="24"/>
          <w:szCs w:val="24"/>
          <w:shd w:val="clear" w:color="auto" w:fill="FFFFFF"/>
          <w:vertAlign w:val="superscript"/>
        </w:rPr>
        <w:t>o</w:t>
      </w:r>
      <w:r w:rsidRPr="00EA1FE1">
        <w:rPr>
          <w:noProof/>
          <w:sz w:val="24"/>
          <w:szCs w:val="24"/>
          <w:shd w:val="clear" w:color="auto" w:fill="FFFFFF"/>
        </w:rPr>
        <w:t xml:space="preserve">C/2000 Pa for 5 h. The FTIR spectrum was presented in the </w:t>
      </w:r>
      <w:r w:rsidRPr="00EA1FE1">
        <w:rPr>
          <w:i/>
          <w:noProof/>
          <w:sz w:val="24"/>
          <w:szCs w:val="24"/>
          <w:shd w:val="clear" w:color="auto" w:fill="FFFFFF"/>
        </w:rPr>
        <w:t>section 3.4</w:t>
      </w:r>
      <w:r w:rsidRPr="00EA1FE1">
        <w:rPr>
          <w:noProof/>
          <w:sz w:val="24"/>
          <w:szCs w:val="24"/>
          <w:shd w:val="clear" w:color="auto" w:fill="FFFFFF"/>
        </w:rPr>
        <w:t xml:space="preserve">. </w:t>
      </w:r>
      <w:r w:rsidRPr="00EA1FE1">
        <w:rPr>
          <w:sz w:val="24"/>
          <w:szCs w:val="24"/>
        </w:rPr>
        <w:t>Elemental analysis calculated for C</w:t>
      </w:r>
      <w:r w:rsidRPr="00EA1FE1">
        <w:rPr>
          <w:sz w:val="24"/>
          <w:szCs w:val="24"/>
          <w:vertAlign w:val="subscript"/>
        </w:rPr>
        <w:t>18</w:t>
      </w:r>
      <w:r w:rsidRPr="00EA1FE1">
        <w:rPr>
          <w:sz w:val="24"/>
          <w:szCs w:val="24"/>
        </w:rPr>
        <w:t>H</w:t>
      </w:r>
      <w:r w:rsidRPr="00EA1FE1">
        <w:rPr>
          <w:sz w:val="24"/>
          <w:szCs w:val="24"/>
          <w:vertAlign w:val="subscript"/>
        </w:rPr>
        <w:t>34</w:t>
      </w:r>
      <w:r w:rsidRPr="00EA1FE1">
        <w:rPr>
          <w:sz w:val="24"/>
          <w:szCs w:val="24"/>
        </w:rPr>
        <w:t>O</w:t>
      </w:r>
      <w:r w:rsidRPr="00EA1FE1">
        <w:rPr>
          <w:sz w:val="24"/>
          <w:szCs w:val="24"/>
          <w:vertAlign w:val="subscript"/>
        </w:rPr>
        <w:t>3</w:t>
      </w:r>
      <w:r w:rsidRPr="00EA1FE1">
        <w:rPr>
          <w:sz w:val="24"/>
          <w:szCs w:val="24"/>
        </w:rPr>
        <w:t xml:space="preserve"> (M</w:t>
      </w:r>
      <w:r w:rsidRPr="00EA1FE1">
        <w:rPr>
          <w:sz w:val="24"/>
          <w:szCs w:val="24"/>
          <w:vertAlign w:val="subscript"/>
        </w:rPr>
        <w:t>w</w:t>
      </w:r>
      <w:r w:rsidRPr="00EA1FE1">
        <w:rPr>
          <w:sz w:val="24"/>
          <w:szCs w:val="24"/>
        </w:rPr>
        <w:t xml:space="preserve"> = 298.46</w:t>
      </w:r>
      <w:r w:rsidR="009E43D4">
        <w:rPr>
          <w:sz w:val="24"/>
          <w:szCs w:val="24"/>
        </w:rPr>
        <w:t> </w:t>
      </w:r>
      <w:r w:rsidRPr="00EA1FE1">
        <w:rPr>
          <w:sz w:val="24"/>
          <w:szCs w:val="24"/>
        </w:rPr>
        <w:t>gmol</w:t>
      </w:r>
      <w:r w:rsidRPr="00EA1FE1">
        <w:rPr>
          <w:sz w:val="24"/>
          <w:szCs w:val="24"/>
          <w:vertAlign w:val="superscript"/>
        </w:rPr>
        <w:t>-1</w:t>
      </w:r>
      <w:r w:rsidRPr="00EA1FE1">
        <w:rPr>
          <w:sz w:val="24"/>
          <w:szCs w:val="24"/>
        </w:rPr>
        <w:t xml:space="preserve"> ): C, 71.42; H, 10.32; O, 18.26. Found: C, 70.98; H, 10.31; O, 18.71. </w:t>
      </w:r>
      <w:bookmarkStart w:id="0" w:name="_GoBack"/>
      <w:bookmarkEnd w:id="0"/>
      <w:r w:rsidRPr="00EA1FE1">
        <w:rPr>
          <w:sz w:val="24"/>
          <w:szCs w:val="24"/>
        </w:rPr>
        <w:t xml:space="preserve">The oxygen percent was calculated as the difference to 100%. NMR </w:t>
      </w:r>
      <w:r w:rsidRPr="00841495">
        <w:rPr>
          <w:sz w:val="24"/>
          <w:szCs w:val="24"/>
        </w:rPr>
        <w:t>analysis (</w:t>
      </w:r>
      <w:r w:rsidRPr="00841495">
        <w:rPr>
          <w:b/>
          <w:sz w:val="24"/>
          <w:szCs w:val="24"/>
        </w:rPr>
        <w:t>Fig</w:t>
      </w:r>
      <w:r w:rsidR="000B58A7">
        <w:rPr>
          <w:b/>
          <w:sz w:val="24"/>
          <w:szCs w:val="24"/>
        </w:rPr>
        <w:t xml:space="preserve"> S</w:t>
      </w:r>
      <w:r w:rsidRPr="00841495">
        <w:rPr>
          <w:b/>
          <w:sz w:val="24"/>
          <w:szCs w:val="24"/>
        </w:rPr>
        <w:t>1</w:t>
      </w:r>
      <w:r w:rsidRPr="00841495">
        <w:rPr>
          <w:sz w:val="24"/>
          <w:szCs w:val="24"/>
        </w:rPr>
        <w:t>):</w:t>
      </w:r>
      <w:r w:rsidRPr="00EA1FE1">
        <w:rPr>
          <w:sz w:val="24"/>
          <w:szCs w:val="24"/>
        </w:rPr>
        <w:t xml:space="preserve"> </w:t>
      </w:r>
      <w:r w:rsidRPr="00EA1FE1">
        <w:rPr>
          <w:sz w:val="24"/>
          <w:szCs w:val="24"/>
          <w:vertAlign w:val="superscript"/>
        </w:rPr>
        <w:t>1</w:t>
      </w:r>
      <w:r w:rsidRPr="00EA1FE1">
        <w:rPr>
          <w:sz w:val="24"/>
          <w:szCs w:val="24"/>
        </w:rPr>
        <w:t>H</w:t>
      </w:r>
      <w:r>
        <w:rPr>
          <w:sz w:val="24"/>
          <w:szCs w:val="24"/>
        </w:rPr>
        <w:t>-NMR (200 MHz, CDCl</w:t>
      </w:r>
      <w:r>
        <w:rPr>
          <w:sz w:val="24"/>
          <w:szCs w:val="24"/>
          <w:vertAlign w:val="subscript"/>
        </w:rPr>
        <w:t>3</w:t>
      </w:r>
      <w:r w:rsidRPr="00EA1FE1">
        <w:rPr>
          <w:sz w:val="24"/>
          <w:szCs w:val="24"/>
        </w:rPr>
        <w:t xml:space="preserve">-d6, δ / </w:t>
      </w:r>
      <w:proofErr w:type="spellStart"/>
      <w:r w:rsidRPr="00EA1FE1">
        <w:rPr>
          <w:sz w:val="24"/>
          <w:szCs w:val="24"/>
        </w:rPr>
        <w:t>ppm</w:t>
      </w:r>
      <w:proofErr w:type="spellEnd"/>
      <w:r w:rsidRPr="00EA1FE1">
        <w:rPr>
          <w:sz w:val="24"/>
          <w:szCs w:val="24"/>
        </w:rPr>
        <w:t>): 0.883 (3H, s, C</w:t>
      </w:r>
      <w:r w:rsidRPr="00EA1FE1">
        <w:rPr>
          <w:sz w:val="24"/>
          <w:szCs w:val="24"/>
          <w:vertAlign w:val="subscript"/>
        </w:rPr>
        <w:t>18</w:t>
      </w:r>
      <w:r w:rsidRPr="00EA1FE1">
        <w:rPr>
          <w:sz w:val="24"/>
          <w:szCs w:val="24"/>
        </w:rPr>
        <w:t>H</w:t>
      </w:r>
      <w:r w:rsidRPr="00EA1FE1">
        <w:rPr>
          <w:sz w:val="24"/>
          <w:szCs w:val="24"/>
          <w:vertAlign w:val="subscript"/>
        </w:rPr>
        <w:t>3</w:t>
      </w:r>
      <w:r w:rsidRPr="00EA1FE1">
        <w:rPr>
          <w:sz w:val="24"/>
          <w:szCs w:val="24"/>
        </w:rPr>
        <w:t xml:space="preserve">), 1.31 (16H, m, </w:t>
      </w:r>
      <w:r w:rsidRPr="00EA1FE1">
        <w:rPr>
          <w:i/>
          <w:sz w:val="24"/>
          <w:szCs w:val="24"/>
        </w:rPr>
        <w:t>J</w:t>
      </w:r>
      <w:r w:rsidRPr="00EA1FE1">
        <w:rPr>
          <w:sz w:val="24"/>
          <w:szCs w:val="24"/>
        </w:rPr>
        <w:t xml:space="preserve"> = 11.0 Hz, C</w:t>
      </w:r>
      <w:r w:rsidRPr="00EA1FE1">
        <w:rPr>
          <w:sz w:val="24"/>
          <w:szCs w:val="24"/>
          <w:vertAlign w:val="subscript"/>
        </w:rPr>
        <w:t>4-7</w:t>
      </w:r>
      <w:r w:rsidRPr="00EA1FE1">
        <w:rPr>
          <w:sz w:val="24"/>
          <w:szCs w:val="24"/>
        </w:rPr>
        <w:t>, C</w:t>
      </w:r>
      <w:r w:rsidRPr="00EA1FE1">
        <w:rPr>
          <w:sz w:val="24"/>
          <w:szCs w:val="24"/>
          <w:vertAlign w:val="subscript"/>
        </w:rPr>
        <w:t>14-17</w:t>
      </w:r>
      <w:r w:rsidRPr="00EA1FE1">
        <w:rPr>
          <w:sz w:val="24"/>
          <w:szCs w:val="24"/>
        </w:rPr>
        <w:t>H), 1.465 (2H, m, J = 11.0 Hz, C</w:t>
      </w:r>
      <w:r w:rsidRPr="00EA1FE1">
        <w:rPr>
          <w:sz w:val="24"/>
          <w:szCs w:val="24"/>
          <w:vertAlign w:val="subscript"/>
        </w:rPr>
        <w:t>13</w:t>
      </w:r>
      <w:r w:rsidRPr="00EA1FE1">
        <w:rPr>
          <w:sz w:val="24"/>
          <w:szCs w:val="24"/>
        </w:rPr>
        <w:t>H), 1.623 (2H, m, J = 7.0 Hz, C</w:t>
      </w:r>
      <w:r w:rsidRPr="00EA1FE1">
        <w:rPr>
          <w:sz w:val="24"/>
          <w:szCs w:val="24"/>
          <w:vertAlign w:val="subscript"/>
        </w:rPr>
        <w:t>3</w:t>
      </w:r>
      <w:r w:rsidRPr="00EA1FE1">
        <w:rPr>
          <w:sz w:val="24"/>
          <w:szCs w:val="24"/>
        </w:rPr>
        <w:t>H), 2.033 (2H, m, J = 7.0 Hz, C</w:t>
      </w:r>
      <w:r w:rsidRPr="00EA1FE1">
        <w:rPr>
          <w:sz w:val="24"/>
          <w:szCs w:val="24"/>
          <w:vertAlign w:val="subscript"/>
        </w:rPr>
        <w:t>8</w:t>
      </w:r>
      <w:r w:rsidRPr="00EA1FE1">
        <w:rPr>
          <w:sz w:val="24"/>
          <w:szCs w:val="24"/>
        </w:rPr>
        <w:t>H), 2.216 (2H, m, J = 7.0, C</w:t>
      </w:r>
      <w:r w:rsidRPr="00EA1FE1">
        <w:rPr>
          <w:sz w:val="24"/>
          <w:szCs w:val="24"/>
          <w:vertAlign w:val="subscript"/>
        </w:rPr>
        <w:t>11</w:t>
      </w:r>
      <w:r w:rsidRPr="00EA1FE1">
        <w:rPr>
          <w:sz w:val="24"/>
          <w:szCs w:val="24"/>
        </w:rPr>
        <w:t xml:space="preserve">H), 2.328 (2H, </w:t>
      </w:r>
      <w:proofErr w:type="spellStart"/>
      <w:r w:rsidRPr="00EA1FE1">
        <w:rPr>
          <w:sz w:val="24"/>
          <w:szCs w:val="24"/>
        </w:rPr>
        <w:t>dd</w:t>
      </w:r>
      <w:proofErr w:type="spellEnd"/>
      <w:r w:rsidRPr="00EA1FE1">
        <w:rPr>
          <w:sz w:val="24"/>
          <w:szCs w:val="24"/>
        </w:rPr>
        <w:t>, C</w:t>
      </w:r>
      <w:r w:rsidRPr="00EA1FE1">
        <w:rPr>
          <w:sz w:val="24"/>
          <w:szCs w:val="24"/>
          <w:vertAlign w:val="subscript"/>
        </w:rPr>
        <w:t>2</w:t>
      </w:r>
      <w:r w:rsidRPr="00EA1FE1">
        <w:rPr>
          <w:sz w:val="24"/>
          <w:szCs w:val="24"/>
        </w:rPr>
        <w:t>H), 3.639 (1H, m, C</w:t>
      </w:r>
      <w:r w:rsidRPr="00EA1FE1">
        <w:rPr>
          <w:sz w:val="24"/>
          <w:szCs w:val="24"/>
          <w:vertAlign w:val="subscript"/>
        </w:rPr>
        <w:t>12</w:t>
      </w:r>
      <w:r w:rsidRPr="00EA1FE1">
        <w:rPr>
          <w:sz w:val="24"/>
          <w:szCs w:val="24"/>
        </w:rPr>
        <w:t>H), 5.396 (1H, m, C</w:t>
      </w:r>
      <w:r w:rsidRPr="00EA1FE1">
        <w:rPr>
          <w:sz w:val="24"/>
          <w:szCs w:val="24"/>
          <w:vertAlign w:val="subscript"/>
        </w:rPr>
        <w:t>10</w:t>
      </w:r>
      <w:r w:rsidRPr="00EA1FE1">
        <w:rPr>
          <w:sz w:val="24"/>
          <w:szCs w:val="24"/>
        </w:rPr>
        <w:t>H), 5.535 (1H, m, C</w:t>
      </w:r>
      <w:r w:rsidRPr="00EA1FE1">
        <w:rPr>
          <w:sz w:val="24"/>
          <w:szCs w:val="24"/>
          <w:vertAlign w:val="subscript"/>
        </w:rPr>
        <w:t>9</w:t>
      </w:r>
      <w:r w:rsidRPr="00EA1FE1">
        <w:rPr>
          <w:sz w:val="24"/>
          <w:szCs w:val="24"/>
        </w:rPr>
        <w:t>H) and 6.5 (1H, m, C</w:t>
      </w:r>
      <w:r w:rsidRPr="00EA1FE1">
        <w:rPr>
          <w:sz w:val="24"/>
          <w:szCs w:val="24"/>
          <w:vertAlign w:val="subscript"/>
        </w:rPr>
        <w:t>12</w:t>
      </w:r>
      <w:r w:rsidRPr="00EA1FE1">
        <w:rPr>
          <w:sz w:val="24"/>
          <w:szCs w:val="24"/>
        </w:rPr>
        <w:t xml:space="preserve">OH); </w:t>
      </w:r>
      <w:r w:rsidRPr="00EA1FE1">
        <w:rPr>
          <w:sz w:val="24"/>
          <w:szCs w:val="24"/>
          <w:vertAlign w:val="superscript"/>
        </w:rPr>
        <w:t>13</w:t>
      </w:r>
      <w:r w:rsidRPr="00EA1FE1">
        <w:rPr>
          <w:sz w:val="24"/>
          <w:szCs w:val="24"/>
        </w:rPr>
        <w:t xml:space="preserve">C-NMR (50 MHz, DMSO–d6, δ / </w:t>
      </w:r>
      <w:proofErr w:type="spellStart"/>
      <w:r w:rsidRPr="00EA1FE1">
        <w:rPr>
          <w:sz w:val="24"/>
          <w:szCs w:val="24"/>
        </w:rPr>
        <w:t>ppm</w:t>
      </w:r>
      <w:proofErr w:type="spellEnd"/>
      <w:r w:rsidRPr="00EA1FE1">
        <w:rPr>
          <w:sz w:val="24"/>
          <w:szCs w:val="24"/>
        </w:rPr>
        <w:t>): 14.0 (C</w:t>
      </w:r>
      <w:r w:rsidRPr="00EA1FE1">
        <w:rPr>
          <w:sz w:val="24"/>
          <w:szCs w:val="24"/>
          <w:vertAlign w:val="subscript"/>
        </w:rPr>
        <w:t>18</w:t>
      </w:r>
      <w:r w:rsidRPr="00EA1FE1">
        <w:rPr>
          <w:sz w:val="24"/>
          <w:szCs w:val="24"/>
        </w:rPr>
        <w:t>), 22.6 (C</w:t>
      </w:r>
      <w:r w:rsidRPr="00EA1FE1">
        <w:rPr>
          <w:sz w:val="24"/>
          <w:szCs w:val="24"/>
          <w:vertAlign w:val="subscript"/>
        </w:rPr>
        <w:t>17</w:t>
      </w:r>
      <w:r w:rsidRPr="00EA1FE1">
        <w:rPr>
          <w:sz w:val="24"/>
          <w:szCs w:val="24"/>
        </w:rPr>
        <w:t>), 24.7 (C</w:t>
      </w:r>
      <w:r w:rsidRPr="00EA1FE1">
        <w:rPr>
          <w:sz w:val="24"/>
          <w:szCs w:val="24"/>
          <w:vertAlign w:val="subscript"/>
        </w:rPr>
        <w:t>16</w:t>
      </w:r>
      <w:r w:rsidRPr="00EA1FE1">
        <w:rPr>
          <w:sz w:val="24"/>
          <w:szCs w:val="24"/>
        </w:rPr>
        <w:t>), 25.0 (C</w:t>
      </w:r>
      <w:r w:rsidRPr="00EA1FE1">
        <w:rPr>
          <w:sz w:val="24"/>
          <w:szCs w:val="24"/>
          <w:vertAlign w:val="subscript"/>
        </w:rPr>
        <w:t>15</w:t>
      </w:r>
      <w:r w:rsidRPr="00EA1FE1">
        <w:rPr>
          <w:sz w:val="24"/>
          <w:szCs w:val="24"/>
        </w:rPr>
        <w:t>), 27.3 (C</w:t>
      </w:r>
      <w:r w:rsidRPr="00EA1FE1">
        <w:rPr>
          <w:sz w:val="24"/>
          <w:szCs w:val="24"/>
          <w:vertAlign w:val="subscript"/>
        </w:rPr>
        <w:t>14</w:t>
      </w:r>
      <w:r w:rsidRPr="00EA1FE1">
        <w:rPr>
          <w:sz w:val="24"/>
          <w:szCs w:val="24"/>
        </w:rPr>
        <w:t>), 29.0 (C</w:t>
      </w:r>
      <w:r w:rsidRPr="00EA1FE1">
        <w:rPr>
          <w:sz w:val="24"/>
          <w:szCs w:val="24"/>
          <w:vertAlign w:val="subscript"/>
        </w:rPr>
        <w:t>9-13</w:t>
      </w:r>
      <w:r w:rsidRPr="00EA1FE1">
        <w:rPr>
          <w:sz w:val="24"/>
          <w:szCs w:val="24"/>
        </w:rPr>
        <w:t>), 32.0 (C</w:t>
      </w:r>
      <w:r w:rsidRPr="00EA1FE1">
        <w:rPr>
          <w:sz w:val="24"/>
          <w:szCs w:val="24"/>
          <w:vertAlign w:val="subscript"/>
        </w:rPr>
        <w:t>8</w:t>
      </w:r>
      <w:r w:rsidRPr="00EA1FE1">
        <w:rPr>
          <w:sz w:val="24"/>
          <w:szCs w:val="24"/>
        </w:rPr>
        <w:t>), 34.0 (C</w:t>
      </w:r>
      <w:r w:rsidRPr="00EA1FE1">
        <w:rPr>
          <w:sz w:val="24"/>
          <w:szCs w:val="24"/>
          <w:vertAlign w:val="subscript"/>
        </w:rPr>
        <w:t>7</w:t>
      </w:r>
      <w:r w:rsidRPr="00EA1FE1">
        <w:rPr>
          <w:sz w:val="24"/>
          <w:szCs w:val="24"/>
        </w:rPr>
        <w:t>), 35.2 (C</w:t>
      </w:r>
      <w:r w:rsidRPr="00EA1FE1">
        <w:rPr>
          <w:sz w:val="24"/>
          <w:szCs w:val="24"/>
          <w:vertAlign w:val="subscript"/>
        </w:rPr>
        <w:t>6</w:t>
      </w:r>
      <w:r w:rsidRPr="00EA1FE1">
        <w:rPr>
          <w:sz w:val="24"/>
          <w:szCs w:val="24"/>
        </w:rPr>
        <w:t>), 36.7 (C</w:t>
      </w:r>
      <w:r w:rsidRPr="00EA1FE1">
        <w:rPr>
          <w:sz w:val="24"/>
          <w:szCs w:val="24"/>
          <w:vertAlign w:val="subscript"/>
        </w:rPr>
        <w:t>5</w:t>
      </w:r>
      <w:r w:rsidRPr="00EA1FE1">
        <w:rPr>
          <w:sz w:val="24"/>
          <w:szCs w:val="24"/>
        </w:rPr>
        <w:t>), 71.7 (C</w:t>
      </w:r>
      <w:r w:rsidRPr="00EA1FE1">
        <w:rPr>
          <w:sz w:val="24"/>
          <w:szCs w:val="24"/>
          <w:vertAlign w:val="subscript"/>
        </w:rPr>
        <w:t>4</w:t>
      </w:r>
      <w:r w:rsidRPr="00EA1FE1">
        <w:rPr>
          <w:sz w:val="24"/>
          <w:szCs w:val="24"/>
        </w:rPr>
        <w:t>), 125 (C</w:t>
      </w:r>
      <w:r w:rsidRPr="00EA1FE1">
        <w:rPr>
          <w:sz w:val="24"/>
          <w:szCs w:val="24"/>
          <w:vertAlign w:val="subscript"/>
        </w:rPr>
        <w:t>3</w:t>
      </w:r>
      <w:r w:rsidRPr="00EA1FE1">
        <w:rPr>
          <w:sz w:val="24"/>
          <w:szCs w:val="24"/>
        </w:rPr>
        <w:t>), 133 (C</w:t>
      </w:r>
      <w:r w:rsidRPr="00EA1FE1">
        <w:rPr>
          <w:sz w:val="24"/>
          <w:szCs w:val="24"/>
          <w:vertAlign w:val="subscript"/>
        </w:rPr>
        <w:t>2</w:t>
      </w:r>
      <w:r w:rsidRPr="00EA1FE1">
        <w:rPr>
          <w:sz w:val="24"/>
          <w:szCs w:val="24"/>
        </w:rPr>
        <w:t>) and 179 (C</w:t>
      </w:r>
      <w:r w:rsidRPr="00EA1FE1">
        <w:rPr>
          <w:sz w:val="24"/>
          <w:szCs w:val="24"/>
          <w:vertAlign w:val="subscript"/>
        </w:rPr>
        <w:t>1</w:t>
      </w:r>
      <w:r w:rsidRPr="00EA1FE1">
        <w:rPr>
          <w:sz w:val="24"/>
          <w:szCs w:val="24"/>
        </w:rPr>
        <w:t xml:space="preserve">). </w:t>
      </w:r>
    </w:p>
    <w:p w:rsidR="00EA1FE1" w:rsidRPr="00EA1FE1" w:rsidRDefault="00EA1FE1" w:rsidP="00EA1FE1">
      <w:pPr>
        <w:autoSpaceDE w:val="0"/>
        <w:autoSpaceDN w:val="0"/>
        <w:adjustRightInd w:val="0"/>
        <w:spacing w:after="0" w:line="360" w:lineRule="auto"/>
        <w:ind w:left="0"/>
        <w:jc w:val="center"/>
        <w:rPr>
          <w:rFonts w:ascii="Times New Roman" w:hAnsi="Times New Roman"/>
          <w:noProof/>
          <w:sz w:val="24"/>
          <w:szCs w:val="24"/>
        </w:rPr>
      </w:pPr>
      <w:r>
        <w:rPr>
          <w:noProof/>
        </w:rPr>
        <w:drawing>
          <wp:inline distT="0" distB="0" distL="0" distR="0">
            <wp:extent cx="2800350" cy="1285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00350" cy="1285875"/>
                    </a:xfrm>
                    <a:prstGeom prst="rect">
                      <a:avLst/>
                    </a:prstGeom>
                    <a:noFill/>
                    <a:ln w="9525">
                      <a:noFill/>
                      <a:miter lim="800000"/>
                      <a:headEnd/>
                      <a:tailEnd/>
                    </a:ln>
                  </pic:spPr>
                </pic:pic>
              </a:graphicData>
            </a:graphic>
          </wp:inline>
        </w:drawing>
      </w:r>
    </w:p>
    <w:p w:rsidR="00EA1FE1" w:rsidRDefault="00EA1FE1" w:rsidP="00EA1FE1">
      <w:pPr>
        <w:autoSpaceDE w:val="0"/>
        <w:autoSpaceDN w:val="0"/>
        <w:adjustRightInd w:val="0"/>
        <w:spacing w:after="0" w:line="360" w:lineRule="auto"/>
        <w:ind w:left="0"/>
        <w:jc w:val="center"/>
        <w:rPr>
          <w:noProof/>
        </w:rPr>
      </w:pPr>
      <w:r w:rsidRPr="00EA1FE1">
        <w:rPr>
          <w:b/>
          <w:noProof/>
        </w:rPr>
        <w:t xml:space="preserve">Fig </w:t>
      </w:r>
      <w:r w:rsidR="00AB54B0">
        <w:rPr>
          <w:b/>
          <w:noProof/>
        </w:rPr>
        <w:t>S</w:t>
      </w:r>
      <w:r w:rsidRPr="00EA1FE1">
        <w:rPr>
          <w:b/>
          <w:noProof/>
        </w:rPr>
        <w:t>1</w:t>
      </w:r>
      <w:r w:rsidRPr="00AD6F44">
        <w:rPr>
          <w:noProof/>
        </w:rPr>
        <w:t xml:space="preserve">. NMR analysis of ricinoleic acid </w:t>
      </w:r>
    </w:p>
    <w:p w:rsidR="00EA1FE1" w:rsidRDefault="00EA1FE1" w:rsidP="00EA1FE1">
      <w:pPr>
        <w:autoSpaceDE w:val="0"/>
        <w:autoSpaceDN w:val="0"/>
        <w:adjustRightInd w:val="0"/>
        <w:spacing w:after="0" w:line="360" w:lineRule="auto"/>
        <w:ind w:left="0"/>
        <w:jc w:val="center"/>
        <w:rPr>
          <w:noProof/>
        </w:rPr>
      </w:pPr>
    </w:p>
    <w:p w:rsidR="00EA1FE1" w:rsidRPr="00841495" w:rsidRDefault="00EA1FE1" w:rsidP="00EA1FE1">
      <w:pPr>
        <w:pStyle w:val="Heading3"/>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2.2.2 Laboratory epoxidation of soybean, linseed and sunflower oil</w:t>
      </w:r>
    </w:p>
    <w:p w:rsidR="00EA1FE1" w:rsidRPr="00AD6F44" w:rsidRDefault="00EA1FE1" w:rsidP="00EA1FE1">
      <w:pPr>
        <w:spacing w:after="0" w:line="480" w:lineRule="auto"/>
        <w:ind w:left="0" w:firstLine="720"/>
        <w:jc w:val="both"/>
        <w:rPr>
          <w:noProof/>
          <w:sz w:val="24"/>
          <w:szCs w:val="24"/>
          <w:shd w:val="clear" w:color="auto" w:fill="FFFFFF"/>
        </w:rPr>
      </w:pPr>
      <w:r w:rsidRPr="00AD6F44">
        <w:rPr>
          <w:noProof/>
          <w:sz w:val="24"/>
          <w:szCs w:val="24"/>
        </w:rPr>
        <w:t>Firstly, 100</w:t>
      </w:r>
      <w:r w:rsidR="009E43D4">
        <w:rPr>
          <w:noProof/>
          <w:sz w:val="24"/>
          <w:szCs w:val="24"/>
        </w:rPr>
        <w:t> </w:t>
      </w:r>
      <w:r w:rsidRPr="00AD6F44">
        <w:rPr>
          <w:noProof/>
          <w:sz w:val="24"/>
          <w:szCs w:val="24"/>
        </w:rPr>
        <w:t>g of the soybean, linseed or sunflower oil (SO, LO and SFO, respectively) and 13.9</w:t>
      </w:r>
      <w:r w:rsidR="009E43D4">
        <w:rPr>
          <w:noProof/>
          <w:sz w:val="24"/>
          <w:szCs w:val="24"/>
        </w:rPr>
        <w:t> </w:t>
      </w:r>
      <w:r w:rsidRPr="00AD6F44">
        <w:rPr>
          <w:noProof/>
          <w:sz w:val="24"/>
          <w:szCs w:val="24"/>
        </w:rPr>
        <w:t>g of formic acid were poured to glass reactor immersed into water bath and mechanically stirred at the 50 °C and 550 rpm. Afterwards, 116.9</w:t>
      </w:r>
      <w:r w:rsidR="009E43D4">
        <w:rPr>
          <w:noProof/>
          <w:sz w:val="24"/>
          <w:szCs w:val="24"/>
        </w:rPr>
        <w:t> </w:t>
      </w:r>
      <w:r w:rsidRPr="00AD6F44">
        <w:rPr>
          <w:noProof/>
          <w:sz w:val="24"/>
          <w:szCs w:val="24"/>
        </w:rPr>
        <w:t xml:space="preserve">g of 30% hydrogen peroxide was gradually </w:t>
      </w:r>
      <w:r w:rsidRPr="00AD6F44">
        <w:rPr>
          <w:noProof/>
          <w:sz w:val="24"/>
          <w:szCs w:val="24"/>
        </w:rPr>
        <w:lastRenderedPageBreak/>
        <w:t>charged into the mixture during the 5 h. The molar ratio of soybean oil:formic acid:hydrogen peroxide was 1:2.64:8.9, which mean the molar ratio of carbon double bonds toward hydrogen peroxide (C=C:H</w:t>
      </w:r>
      <w:r w:rsidRPr="00AD6F44">
        <w:rPr>
          <w:noProof/>
          <w:sz w:val="24"/>
          <w:szCs w:val="24"/>
          <w:vertAlign w:val="subscript"/>
        </w:rPr>
        <w:t>2</w:t>
      </w:r>
      <w:r w:rsidRPr="00AD6F44">
        <w:rPr>
          <w:noProof/>
          <w:sz w:val="24"/>
          <w:szCs w:val="24"/>
        </w:rPr>
        <w:t>O</w:t>
      </w:r>
      <w:r w:rsidRPr="00AD6F44">
        <w:rPr>
          <w:noProof/>
          <w:sz w:val="24"/>
          <w:szCs w:val="24"/>
          <w:vertAlign w:val="subscript"/>
        </w:rPr>
        <w:t>2</w:t>
      </w:r>
      <w:r w:rsidRPr="00AD6F44">
        <w:rPr>
          <w:noProof/>
          <w:sz w:val="24"/>
          <w:szCs w:val="24"/>
        </w:rPr>
        <w:t>) were 1:1.7. After the charging of H</w:t>
      </w:r>
      <w:r w:rsidRPr="00AD6F44">
        <w:rPr>
          <w:noProof/>
          <w:sz w:val="24"/>
          <w:szCs w:val="24"/>
          <w:vertAlign w:val="subscript"/>
        </w:rPr>
        <w:t>2</w:t>
      </w:r>
      <w:r w:rsidRPr="00AD6F44">
        <w:rPr>
          <w:noProof/>
          <w:sz w:val="24"/>
          <w:szCs w:val="24"/>
        </w:rPr>
        <w:t>O</w:t>
      </w:r>
      <w:r w:rsidRPr="00AD6F44">
        <w:rPr>
          <w:noProof/>
          <w:sz w:val="24"/>
          <w:szCs w:val="24"/>
          <w:vertAlign w:val="subscript"/>
        </w:rPr>
        <w:t>2</w:t>
      </w:r>
      <w:r w:rsidRPr="00AD6F44">
        <w:rPr>
          <w:noProof/>
          <w:sz w:val="24"/>
          <w:szCs w:val="24"/>
        </w:rPr>
        <w:t xml:space="preserve"> was completed, the reaction further continued for the next 5 h. Hereafter, the mixture was cooled down, dilluted with distilled water and subjected to extraction by diethyl ether to separate the oil product from the water phase. The final products, ESO, ELO and ESFO, were obtained after ether evaporation and drying at 40 °C/2000 Pa for 4</w:t>
      </w:r>
      <w:r w:rsidR="009E43D4">
        <w:rPr>
          <w:noProof/>
          <w:sz w:val="24"/>
          <w:szCs w:val="24"/>
        </w:rPr>
        <w:t> </w:t>
      </w:r>
      <w:r w:rsidRPr="00AD6F44">
        <w:rPr>
          <w:noProof/>
          <w:sz w:val="24"/>
          <w:szCs w:val="24"/>
        </w:rPr>
        <w:t xml:space="preserve">h. </w:t>
      </w:r>
      <w:r w:rsidRPr="00AD6F44">
        <w:rPr>
          <w:sz w:val="24"/>
          <w:szCs w:val="24"/>
        </w:rPr>
        <w:t xml:space="preserve">Epoxy number was determined using 0.4 M </w:t>
      </w:r>
      <w:proofErr w:type="spellStart"/>
      <w:r w:rsidRPr="00AD6F44">
        <w:rPr>
          <w:sz w:val="24"/>
          <w:szCs w:val="24"/>
        </w:rPr>
        <w:t>HCl</w:t>
      </w:r>
      <w:proofErr w:type="spellEnd"/>
      <w:r w:rsidRPr="00AD6F44">
        <w:rPr>
          <w:sz w:val="24"/>
          <w:szCs w:val="24"/>
        </w:rPr>
        <w:t xml:space="preserve"> in </w:t>
      </w:r>
      <w:proofErr w:type="spellStart"/>
      <w:r w:rsidRPr="00AD6F44">
        <w:rPr>
          <w:sz w:val="24"/>
          <w:szCs w:val="24"/>
        </w:rPr>
        <w:t>dioxane</w:t>
      </w:r>
      <w:proofErr w:type="spellEnd"/>
      <w:r w:rsidRPr="00AD6F44">
        <w:rPr>
          <w:sz w:val="24"/>
          <w:szCs w:val="24"/>
        </w:rPr>
        <w:t xml:space="preserve"> and titration with solution of silver nitrate in presence of the ammonium </w:t>
      </w:r>
      <w:proofErr w:type="spellStart"/>
      <w:r w:rsidRPr="00AD6F44">
        <w:rPr>
          <w:sz w:val="24"/>
          <w:szCs w:val="24"/>
        </w:rPr>
        <w:t>thiocyanate</w:t>
      </w:r>
      <w:proofErr w:type="spellEnd"/>
      <w:r w:rsidRPr="00AD6F44">
        <w:rPr>
          <w:sz w:val="24"/>
          <w:szCs w:val="24"/>
        </w:rPr>
        <w:t xml:space="preserve"> as indicator according to the standard method </w:t>
      </w:r>
      <w:r w:rsidR="00884F2D" w:rsidRPr="00AD6F44">
        <w:rPr>
          <w:sz w:val="24"/>
          <w:szCs w:val="24"/>
        </w:rPr>
        <w:fldChar w:fldCharType="begin" w:fldLock="1"/>
      </w:r>
      <w:r w:rsidRPr="00AD6F44">
        <w:rPr>
          <w:sz w:val="24"/>
          <w:szCs w:val="24"/>
        </w:rPr>
        <w:instrText>ADDIN CSL_CITATION {"citationItems":[{"id":"ITEM-1","itemData":{"author":[{"dropping-particle":"","family":"Stenmark","given":"George A","non-dropping-particle":"","parse-names":false,"suffix":""}],"id":"ITEM-1","issue":"9","issued":{"date-parts":[["1957"]]},"page":"1367-1369","title":"Argentimetric Method for Epoxides","type":"article-journal","volume":"29"},"uris":["http://www.mendeley.com/documents/?uuid=5c59b8b2-d70c-4002-a6fd-618c7a76fff8"]}],"mendeley":{"formattedCitation":"[31]","plainTextFormattedCitation":"[31]","previouslyFormattedCitation":"[31]"},"properties":{"noteIndex":0},"schema":"https://github.com/citation-style-language/schema/raw/master/csl-citation.json"}</w:instrText>
      </w:r>
      <w:r w:rsidR="00884F2D" w:rsidRPr="00AD6F44">
        <w:rPr>
          <w:sz w:val="24"/>
          <w:szCs w:val="24"/>
        </w:rPr>
        <w:fldChar w:fldCharType="separate"/>
      </w:r>
      <w:r w:rsidR="00324E9A">
        <w:rPr>
          <w:noProof/>
          <w:sz w:val="24"/>
          <w:szCs w:val="24"/>
        </w:rPr>
        <w:t>[2</w:t>
      </w:r>
      <w:r w:rsidRPr="00AD6F44">
        <w:rPr>
          <w:noProof/>
          <w:sz w:val="24"/>
          <w:szCs w:val="24"/>
        </w:rPr>
        <w:t>]</w:t>
      </w:r>
      <w:r w:rsidR="00884F2D" w:rsidRPr="00AD6F44">
        <w:rPr>
          <w:sz w:val="24"/>
          <w:szCs w:val="24"/>
        </w:rPr>
        <w:fldChar w:fldCharType="end"/>
      </w:r>
      <w:r w:rsidRPr="00AD6F44">
        <w:rPr>
          <w:sz w:val="24"/>
          <w:szCs w:val="24"/>
        </w:rPr>
        <w:t xml:space="preserve">. The obtained yield of </w:t>
      </w:r>
      <w:proofErr w:type="spellStart"/>
      <w:r w:rsidRPr="00AD6F44">
        <w:rPr>
          <w:sz w:val="24"/>
          <w:szCs w:val="24"/>
        </w:rPr>
        <w:t>epoxide</w:t>
      </w:r>
      <w:proofErr w:type="spellEnd"/>
      <w:r w:rsidRPr="00AD6F44">
        <w:rPr>
          <w:sz w:val="24"/>
          <w:szCs w:val="24"/>
        </w:rPr>
        <w:t xml:space="preserve"> is 68.9%. </w:t>
      </w:r>
      <w:r w:rsidRPr="00AD6F44">
        <w:rPr>
          <w:noProof/>
          <w:sz w:val="24"/>
          <w:szCs w:val="24"/>
          <w:shd w:val="clear" w:color="auto" w:fill="FFFFFF"/>
        </w:rPr>
        <w:t xml:space="preserve">The FTIR spectrum of ESO was presented in the </w:t>
      </w:r>
      <w:r w:rsidRPr="00AD6F44">
        <w:rPr>
          <w:i/>
          <w:noProof/>
          <w:sz w:val="24"/>
          <w:szCs w:val="24"/>
          <w:shd w:val="clear" w:color="auto" w:fill="FFFFFF"/>
        </w:rPr>
        <w:t>section 3.4</w:t>
      </w:r>
      <w:r w:rsidR="009E43D4">
        <w:rPr>
          <w:noProof/>
          <w:sz w:val="24"/>
          <w:szCs w:val="24"/>
          <w:shd w:val="clear" w:color="auto" w:fill="FFFFFF"/>
        </w:rPr>
        <w:t>.</w:t>
      </w:r>
    </w:p>
    <w:p w:rsidR="00EA1FE1" w:rsidRPr="00841495" w:rsidRDefault="00EA1FE1" w:rsidP="00EA1FE1">
      <w:pPr>
        <w:pStyle w:val="Heading3"/>
        <w:spacing w:before="0" w:line="480" w:lineRule="auto"/>
        <w:ind w:left="0" w:firstLine="720"/>
        <w:rPr>
          <w:rFonts w:ascii="Calibri" w:hAnsi="Calibri"/>
          <w:i/>
          <w:noProof/>
          <w:color w:val="auto"/>
          <w:sz w:val="24"/>
          <w:szCs w:val="24"/>
        </w:rPr>
      </w:pPr>
      <w:r w:rsidRPr="00841495">
        <w:rPr>
          <w:rFonts w:ascii="Calibri" w:hAnsi="Calibri"/>
          <w:i/>
          <w:noProof/>
          <w:color w:val="auto"/>
          <w:sz w:val="24"/>
          <w:szCs w:val="24"/>
        </w:rPr>
        <w:t>2.2.3 Laboratory synthesis of diisopropil tartarate</w:t>
      </w:r>
    </w:p>
    <w:p w:rsidR="00EA1FE1" w:rsidRPr="00AD6F44" w:rsidRDefault="00EA1FE1" w:rsidP="00EA1FE1">
      <w:pPr>
        <w:spacing w:after="0" w:line="480" w:lineRule="auto"/>
        <w:ind w:left="0" w:firstLine="720"/>
        <w:jc w:val="both"/>
        <w:rPr>
          <w:sz w:val="24"/>
          <w:szCs w:val="24"/>
        </w:rPr>
      </w:pPr>
      <w:r w:rsidRPr="00AD6F44">
        <w:rPr>
          <w:noProof/>
          <w:sz w:val="24"/>
          <w:szCs w:val="24"/>
        </w:rPr>
        <w:t>In a single-neck flask, 25</w:t>
      </w:r>
      <w:r w:rsidR="00044330">
        <w:rPr>
          <w:noProof/>
          <w:sz w:val="24"/>
          <w:szCs w:val="24"/>
        </w:rPr>
        <w:t> </w:t>
      </w:r>
      <w:r w:rsidRPr="00AD6F44">
        <w:rPr>
          <w:noProof/>
          <w:sz w:val="24"/>
          <w:szCs w:val="24"/>
        </w:rPr>
        <w:t>g of tartaric acid was dissolved in 120</w:t>
      </w:r>
      <w:r w:rsidR="00044330">
        <w:rPr>
          <w:noProof/>
          <w:sz w:val="24"/>
          <w:szCs w:val="24"/>
        </w:rPr>
        <w:t> </w:t>
      </w:r>
      <w:r w:rsidRPr="00AD6F44">
        <w:rPr>
          <w:noProof/>
          <w:sz w:val="24"/>
          <w:szCs w:val="24"/>
        </w:rPr>
        <w:t>ml of isopropyl alcohol. Afterwards, the solution was cooled to 0</w:t>
      </w:r>
      <w:r w:rsidR="00044330">
        <w:rPr>
          <w:noProof/>
          <w:sz w:val="24"/>
          <w:szCs w:val="24"/>
        </w:rPr>
        <w:t> </w:t>
      </w:r>
      <w:r w:rsidRPr="00AD6F44">
        <w:rPr>
          <w:noProof/>
          <w:sz w:val="24"/>
          <w:szCs w:val="24"/>
        </w:rPr>
        <w:t>°C in an ice bath. The esterification of tartaric acid was catalyzed by introduction gaseous HCl for 5h at 0</w:t>
      </w:r>
      <w:r w:rsidR="00044330">
        <w:rPr>
          <w:noProof/>
          <w:sz w:val="24"/>
          <w:szCs w:val="24"/>
        </w:rPr>
        <w:t> </w:t>
      </w:r>
      <w:r w:rsidRPr="00AD6F44">
        <w:rPr>
          <w:noProof/>
          <w:sz w:val="24"/>
          <w:szCs w:val="24"/>
        </w:rPr>
        <w:t>°C providing mixing at room temperature for 24</w:t>
      </w:r>
      <w:r w:rsidR="00044330">
        <w:rPr>
          <w:noProof/>
          <w:sz w:val="24"/>
          <w:szCs w:val="24"/>
        </w:rPr>
        <w:t> </w:t>
      </w:r>
      <w:r w:rsidRPr="00AD6F44">
        <w:rPr>
          <w:noProof/>
          <w:sz w:val="24"/>
          <w:szCs w:val="24"/>
        </w:rPr>
        <w:t>h. The excess ethanol was removed by distillation at 40</w:t>
      </w:r>
      <w:r w:rsidR="00044330">
        <w:rPr>
          <w:noProof/>
          <w:sz w:val="24"/>
          <w:szCs w:val="24"/>
        </w:rPr>
        <w:t> </w:t>
      </w:r>
      <w:r w:rsidRPr="00AD6F44">
        <w:rPr>
          <w:noProof/>
          <w:sz w:val="24"/>
          <w:szCs w:val="24"/>
        </w:rPr>
        <w:t>°C, and diisopropyl tartarate (DIPT), purified by vacum distillation, as a mildly viscous yellow liquid (b.p. 85</w:t>
      </w:r>
      <w:r w:rsidR="00044330">
        <w:rPr>
          <w:noProof/>
          <w:sz w:val="24"/>
          <w:szCs w:val="24"/>
        </w:rPr>
        <w:t> </w:t>
      </w:r>
      <w:r w:rsidRPr="00AD6F44">
        <w:rPr>
          <w:noProof/>
          <w:sz w:val="24"/>
          <w:szCs w:val="24"/>
          <w:vertAlign w:val="superscript"/>
        </w:rPr>
        <w:t>o</w:t>
      </w:r>
      <w:r w:rsidRPr="00AD6F44">
        <w:rPr>
          <w:noProof/>
          <w:sz w:val="24"/>
          <w:szCs w:val="24"/>
        </w:rPr>
        <w:t>C/2500 Pa; refractive index 1.437</w:t>
      </w:r>
      <w:r w:rsidRPr="00AD6F44">
        <w:rPr>
          <w:sz w:val="24"/>
          <w:szCs w:val="24"/>
        </w:rPr>
        <w:t>)</w:t>
      </w:r>
      <w:r w:rsidRPr="00AD6F44">
        <w:rPr>
          <w:noProof/>
          <w:sz w:val="24"/>
          <w:szCs w:val="24"/>
        </w:rPr>
        <w:t xml:space="preserve">. </w:t>
      </w:r>
      <w:r w:rsidRPr="00AD6F44">
        <w:rPr>
          <w:noProof/>
          <w:sz w:val="24"/>
          <w:szCs w:val="24"/>
          <w:shd w:val="clear" w:color="auto" w:fill="FFFFFF"/>
        </w:rPr>
        <w:t xml:space="preserve">The FTIR spectrum was presented in the </w:t>
      </w:r>
      <w:r w:rsidRPr="00AD6F44">
        <w:rPr>
          <w:i/>
          <w:noProof/>
          <w:sz w:val="24"/>
          <w:szCs w:val="24"/>
          <w:shd w:val="clear" w:color="auto" w:fill="FFFFFF"/>
        </w:rPr>
        <w:t>section 3.4</w:t>
      </w:r>
      <w:r w:rsidRPr="00AD6F44">
        <w:rPr>
          <w:noProof/>
          <w:sz w:val="24"/>
          <w:szCs w:val="24"/>
          <w:shd w:val="clear" w:color="auto" w:fill="FFFFFF"/>
        </w:rPr>
        <w:t xml:space="preserve">. </w:t>
      </w:r>
      <w:r w:rsidRPr="00AD6F44">
        <w:rPr>
          <w:sz w:val="24"/>
          <w:szCs w:val="24"/>
        </w:rPr>
        <w:t>Elemental analysis calculated for C</w:t>
      </w:r>
      <w:r w:rsidRPr="00AD6F44">
        <w:rPr>
          <w:sz w:val="24"/>
          <w:szCs w:val="24"/>
          <w:vertAlign w:val="subscript"/>
        </w:rPr>
        <w:t>10</w:t>
      </w:r>
      <w:r w:rsidRPr="00AD6F44">
        <w:rPr>
          <w:sz w:val="24"/>
          <w:szCs w:val="24"/>
        </w:rPr>
        <w:t>H</w:t>
      </w:r>
      <w:r w:rsidRPr="00AD6F44">
        <w:rPr>
          <w:sz w:val="24"/>
          <w:szCs w:val="24"/>
          <w:vertAlign w:val="subscript"/>
        </w:rPr>
        <w:t>18</w:t>
      </w:r>
      <w:r w:rsidRPr="00AD6F44">
        <w:rPr>
          <w:sz w:val="24"/>
          <w:szCs w:val="24"/>
        </w:rPr>
        <w:t>O</w:t>
      </w:r>
      <w:r w:rsidRPr="00AD6F44">
        <w:rPr>
          <w:sz w:val="24"/>
          <w:szCs w:val="24"/>
          <w:vertAlign w:val="subscript"/>
        </w:rPr>
        <w:t>6</w:t>
      </w:r>
      <w:r w:rsidRPr="00AD6F44">
        <w:rPr>
          <w:sz w:val="24"/>
          <w:szCs w:val="24"/>
        </w:rPr>
        <w:t xml:space="preserve"> (M</w:t>
      </w:r>
      <w:r w:rsidRPr="00AD6F44">
        <w:rPr>
          <w:sz w:val="24"/>
          <w:szCs w:val="24"/>
          <w:vertAlign w:val="subscript"/>
        </w:rPr>
        <w:t>w</w:t>
      </w:r>
      <w:r w:rsidRPr="00AD6F44">
        <w:rPr>
          <w:sz w:val="24"/>
          <w:szCs w:val="24"/>
        </w:rPr>
        <w:t xml:space="preserve"> = 234.25</w:t>
      </w:r>
      <w:r w:rsidR="00044330">
        <w:rPr>
          <w:sz w:val="24"/>
          <w:szCs w:val="24"/>
        </w:rPr>
        <w:t> </w:t>
      </w:r>
      <w:r w:rsidRPr="00AD6F44">
        <w:rPr>
          <w:sz w:val="24"/>
          <w:szCs w:val="24"/>
        </w:rPr>
        <w:t>gmol</w:t>
      </w:r>
      <w:r w:rsidRPr="00AD6F44">
        <w:rPr>
          <w:sz w:val="24"/>
          <w:szCs w:val="24"/>
          <w:vertAlign w:val="superscript"/>
        </w:rPr>
        <w:t>-1</w:t>
      </w:r>
      <w:r w:rsidRPr="00AD6F44">
        <w:rPr>
          <w:sz w:val="24"/>
          <w:szCs w:val="24"/>
        </w:rPr>
        <w:t xml:space="preserve"> ): C, 51.27; H, 7.75; O, 40.98. Found: C, 51.25; H, 7.70; O, 40.91. The oxygen percent was calculated as the difference to 100%. NMR analysis (</w:t>
      </w:r>
      <w:r w:rsidRPr="00AD6F44">
        <w:rPr>
          <w:b/>
          <w:sz w:val="24"/>
          <w:szCs w:val="24"/>
        </w:rPr>
        <w:t>Fig</w:t>
      </w:r>
      <w:r w:rsidR="000B58A7">
        <w:rPr>
          <w:b/>
          <w:sz w:val="24"/>
          <w:szCs w:val="24"/>
        </w:rPr>
        <w:t xml:space="preserve"> </w:t>
      </w:r>
      <w:r w:rsidR="00AB54B0">
        <w:rPr>
          <w:b/>
          <w:sz w:val="24"/>
          <w:szCs w:val="24"/>
        </w:rPr>
        <w:t>S</w:t>
      </w:r>
      <w:r w:rsidRPr="00AD6F44">
        <w:rPr>
          <w:b/>
          <w:sz w:val="24"/>
          <w:szCs w:val="24"/>
        </w:rPr>
        <w:t>2</w:t>
      </w:r>
      <w:r w:rsidRPr="00AD6F44">
        <w:rPr>
          <w:sz w:val="24"/>
          <w:szCs w:val="24"/>
        </w:rPr>
        <w:t xml:space="preserve">): </w:t>
      </w:r>
      <w:r w:rsidRPr="00AD6F44">
        <w:rPr>
          <w:sz w:val="24"/>
          <w:szCs w:val="24"/>
          <w:vertAlign w:val="superscript"/>
        </w:rPr>
        <w:t>1</w:t>
      </w:r>
      <w:r>
        <w:rPr>
          <w:sz w:val="24"/>
          <w:szCs w:val="24"/>
        </w:rPr>
        <w:t>H-NMR (200 MHz, CDCl</w:t>
      </w:r>
      <w:r>
        <w:rPr>
          <w:sz w:val="24"/>
          <w:szCs w:val="24"/>
          <w:vertAlign w:val="subscript"/>
        </w:rPr>
        <w:t>3</w:t>
      </w:r>
      <w:r w:rsidRPr="00AD6F44">
        <w:rPr>
          <w:sz w:val="24"/>
          <w:szCs w:val="24"/>
        </w:rPr>
        <w:t xml:space="preserve">-d6, δ / </w:t>
      </w:r>
      <w:proofErr w:type="spellStart"/>
      <w:r w:rsidRPr="00AD6F44">
        <w:rPr>
          <w:sz w:val="24"/>
          <w:szCs w:val="24"/>
        </w:rPr>
        <w:t>ppm</w:t>
      </w:r>
      <w:proofErr w:type="spellEnd"/>
      <w:r w:rsidRPr="00AD6F44">
        <w:rPr>
          <w:sz w:val="24"/>
          <w:szCs w:val="24"/>
        </w:rPr>
        <w:t>): 1.60 (12H, s, 6C</w:t>
      </w:r>
      <w:r w:rsidRPr="00AD6F44">
        <w:rPr>
          <w:sz w:val="24"/>
          <w:szCs w:val="24"/>
          <w:vertAlign w:val="subscript"/>
        </w:rPr>
        <w:t>1-3</w:t>
      </w:r>
      <w:r w:rsidRPr="00AD6F44">
        <w:rPr>
          <w:sz w:val="24"/>
          <w:szCs w:val="24"/>
        </w:rPr>
        <w:t>Hand 6C</w:t>
      </w:r>
      <w:r w:rsidRPr="00AD6F44">
        <w:rPr>
          <w:sz w:val="24"/>
          <w:szCs w:val="24"/>
          <w:vertAlign w:val="subscript"/>
        </w:rPr>
        <w:t>9-10</w:t>
      </w:r>
      <w:r w:rsidRPr="00AD6F44">
        <w:rPr>
          <w:sz w:val="24"/>
          <w:szCs w:val="24"/>
        </w:rPr>
        <w:t>H), 3.30 (2H, m, C</w:t>
      </w:r>
      <w:r w:rsidRPr="00AD6F44">
        <w:rPr>
          <w:sz w:val="24"/>
          <w:szCs w:val="24"/>
          <w:vertAlign w:val="subscript"/>
        </w:rPr>
        <w:t>5</w:t>
      </w:r>
      <w:r w:rsidRPr="00AD6F44">
        <w:rPr>
          <w:sz w:val="24"/>
          <w:szCs w:val="24"/>
        </w:rPr>
        <w:t>OH and C</w:t>
      </w:r>
      <w:r w:rsidRPr="00AD6F44">
        <w:rPr>
          <w:sz w:val="24"/>
          <w:szCs w:val="24"/>
          <w:vertAlign w:val="subscript"/>
        </w:rPr>
        <w:t>6</w:t>
      </w:r>
      <w:r w:rsidRPr="00AD6F44">
        <w:rPr>
          <w:sz w:val="24"/>
          <w:szCs w:val="24"/>
        </w:rPr>
        <w:t>OH) and 4.60-4.90 (4H, m, 4C</w:t>
      </w:r>
      <w:r w:rsidRPr="00AD6F44">
        <w:rPr>
          <w:sz w:val="24"/>
          <w:szCs w:val="24"/>
          <w:vertAlign w:val="subscript"/>
        </w:rPr>
        <w:t>2</w:t>
      </w:r>
      <w:r w:rsidRPr="00AD6F44">
        <w:rPr>
          <w:sz w:val="24"/>
          <w:szCs w:val="24"/>
        </w:rPr>
        <w:t>,</w:t>
      </w:r>
      <w:r w:rsidRPr="00AD6F44">
        <w:rPr>
          <w:sz w:val="24"/>
          <w:szCs w:val="24"/>
          <w:vertAlign w:val="subscript"/>
        </w:rPr>
        <w:t>5,6,8</w:t>
      </w:r>
      <w:r w:rsidRPr="00AD6F44">
        <w:rPr>
          <w:sz w:val="24"/>
          <w:szCs w:val="24"/>
        </w:rPr>
        <w:t xml:space="preserve">H); </w:t>
      </w:r>
      <w:r w:rsidRPr="00AD6F44">
        <w:rPr>
          <w:sz w:val="24"/>
          <w:szCs w:val="24"/>
          <w:vertAlign w:val="superscript"/>
        </w:rPr>
        <w:t>13</w:t>
      </w:r>
      <w:r w:rsidRPr="00AD6F44">
        <w:rPr>
          <w:sz w:val="24"/>
          <w:szCs w:val="24"/>
        </w:rPr>
        <w:t xml:space="preserve">C-NMR (50 MHz, DMSO–d6, δ / </w:t>
      </w:r>
      <w:proofErr w:type="spellStart"/>
      <w:r w:rsidRPr="00AD6F44">
        <w:rPr>
          <w:sz w:val="24"/>
          <w:szCs w:val="24"/>
        </w:rPr>
        <w:t>ppm</w:t>
      </w:r>
      <w:proofErr w:type="spellEnd"/>
      <w:r w:rsidRPr="00AD6F44">
        <w:rPr>
          <w:sz w:val="24"/>
          <w:szCs w:val="24"/>
        </w:rPr>
        <w:t>): 22.0 (C</w:t>
      </w:r>
      <w:r w:rsidRPr="00AD6F44">
        <w:rPr>
          <w:sz w:val="24"/>
          <w:szCs w:val="24"/>
          <w:vertAlign w:val="subscript"/>
        </w:rPr>
        <w:t>1</w:t>
      </w:r>
      <w:r w:rsidRPr="00AD6F44">
        <w:rPr>
          <w:sz w:val="24"/>
          <w:szCs w:val="24"/>
        </w:rPr>
        <w:t>, C</w:t>
      </w:r>
      <w:r w:rsidRPr="00AD6F44">
        <w:rPr>
          <w:sz w:val="24"/>
          <w:szCs w:val="24"/>
          <w:vertAlign w:val="subscript"/>
        </w:rPr>
        <w:t>3</w:t>
      </w:r>
      <w:r w:rsidRPr="00AD6F44">
        <w:rPr>
          <w:sz w:val="24"/>
          <w:szCs w:val="24"/>
        </w:rPr>
        <w:t>, C</w:t>
      </w:r>
      <w:r w:rsidRPr="00AD6F44">
        <w:rPr>
          <w:sz w:val="24"/>
          <w:szCs w:val="24"/>
          <w:vertAlign w:val="subscript"/>
        </w:rPr>
        <w:t>9</w:t>
      </w:r>
      <w:r w:rsidRPr="00AD6F44">
        <w:rPr>
          <w:sz w:val="24"/>
          <w:szCs w:val="24"/>
        </w:rPr>
        <w:t xml:space="preserve"> and C</w:t>
      </w:r>
      <w:r w:rsidRPr="00AD6F44">
        <w:rPr>
          <w:sz w:val="24"/>
          <w:szCs w:val="24"/>
          <w:vertAlign w:val="subscript"/>
        </w:rPr>
        <w:t>10</w:t>
      </w:r>
      <w:r w:rsidRPr="00AD6F44">
        <w:rPr>
          <w:sz w:val="24"/>
          <w:szCs w:val="24"/>
        </w:rPr>
        <w:t>), 70.0 (C</w:t>
      </w:r>
      <w:r w:rsidRPr="00AD6F44">
        <w:rPr>
          <w:sz w:val="24"/>
          <w:szCs w:val="24"/>
          <w:vertAlign w:val="subscript"/>
        </w:rPr>
        <w:t>2</w:t>
      </w:r>
      <w:r w:rsidRPr="00AD6F44">
        <w:rPr>
          <w:sz w:val="24"/>
          <w:szCs w:val="24"/>
        </w:rPr>
        <w:t xml:space="preserve"> and C</w:t>
      </w:r>
      <w:r w:rsidRPr="00AD6F44">
        <w:rPr>
          <w:sz w:val="24"/>
          <w:szCs w:val="24"/>
          <w:vertAlign w:val="subscript"/>
        </w:rPr>
        <w:t>8</w:t>
      </w:r>
      <w:r w:rsidRPr="00AD6F44">
        <w:rPr>
          <w:sz w:val="24"/>
          <w:szCs w:val="24"/>
        </w:rPr>
        <w:t>), 73.0 (C</w:t>
      </w:r>
      <w:r w:rsidRPr="00AD6F44">
        <w:rPr>
          <w:sz w:val="24"/>
          <w:szCs w:val="24"/>
          <w:vertAlign w:val="subscript"/>
        </w:rPr>
        <w:t>5</w:t>
      </w:r>
      <w:r w:rsidRPr="00AD6F44">
        <w:rPr>
          <w:sz w:val="24"/>
          <w:szCs w:val="24"/>
        </w:rPr>
        <w:t xml:space="preserve"> and C</w:t>
      </w:r>
      <w:r w:rsidRPr="00AD6F44">
        <w:rPr>
          <w:sz w:val="24"/>
          <w:szCs w:val="24"/>
          <w:vertAlign w:val="subscript"/>
        </w:rPr>
        <w:t>6</w:t>
      </w:r>
      <w:r w:rsidRPr="00AD6F44">
        <w:rPr>
          <w:sz w:val="24"/>
          <w:szCs w:val="24"/>
        </w:rPr>
        <w:t>) and 171 (C</w:t>
      </w:r>
      <w:r w:rsidRPr="00AD6F44">
        <w:rPr>
          <w:sz w:val="24"/>
          <w:szCs w:val="24"/>
          <w:vertAlign w:val="subscript"/>
        </w:rPr>
        <w:t xml:space="preserve">4 </w:t>
      </w:r>
      <w:r w:rsidRPr="00AD6F44">
        <w:rPr>
          <w:sz w:val="24"/>
          <w:szCs w:val="24"/>
        </w:rPr>
        <w:t>and C</w:t>
      </w:r>
      <w:r w:rsidRPr="00AD6F44">
        <w:rPr>
          <w:sz w:val="24"/>
          <w:szCs w:val="24"/>
          <w:vertAlign w:val="subscript"/>
        </w:rPr>
        <w:t>7</w:t>
      </w:r>
      <w:r w:rsidRPr="00AD6F44">
        <w:rPr>
          <w:sz w:val="24"/>
          <w:szCs w:val="24"/>
        </w:rPr>
        <w:t>).</w:t>
      </w:r>
    </w:p>
    <w:p w:rsidR="00EA1FE1" w:rsidRDefault="00EA1FE1" w:rsidP="00EA1FE1">
      <w:pPr>
        <w:spacing w:after="0" w:line="360" w:lineRule="auto"/>
        <w:ind w:left="0" w:firstLine="374"/>
        <w:jc w:val="both"/>
        <w:rPr>
          <w:rFonts w:ascii="Times New Roman" w:hAnsi="Times New Roman"/>
          <w:sz w:val="24"/>
          <w:szCs w:val="24"/>
        </w:rPr>
      </w:pPr>
    </w:p>
    <w:p w:rsidR="00EA1FE1" w:rsidRDefault="00EA1FE1" w:rsidP="00EA1FE1">
      <w:pPr>
        <w:spacing w:after="0" w:line="360" w:lineRule="auto"/>
        <w:ind w:left="0" w:firstLine="374"/>
        <w:jc w:val="center"/>
        <w:rPr>
          <w:rFonts w:ascii="Times New Roman" w:hAnsi="Times New Roman"/>
          <w:noProof/>
          <w:sz w:val="24"/>
          <w:szCs w:val="24"/>
        </w:rPr>
      </w:pPr>
      <w:r>
        <w:rPr>
          <w:rFonts w:ascii="Times New Roman" w:hAnsi="Times New Roman"/>
          <w:noProof/>
          <w:sz w:val="24"/>
          <w:szCs w:val="24"/>
        </w:rPr>
        <w:drawing>
          <wp:inline distT="0" distB="0" distL="0" distR="0">
            <wp:extent cx="2952750" cy="11906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0" cy="1190625"/>
                    </a:xfrm>
                    <a:prstGeom prst="rect">
                      <a:avLst/>
                    </a:prstGeom>
                    <a:noFill/>
                    <a:ln w="9525">
                      <a:noFill/>
                      <a:miter lim="800000"/>
                      <a:headEnd/>
                      <a:tailEnd/>
                    </a:ln>
                  </pic:spPr>
                </pic:pic>
              </a:graphicData>
            </a:graphic>
          </wp:inline>
        </w:drawing>
      </w:r>
    </w:p>
    <w:p w:rsidR="00EA1FE1" w:rsidRPr="00AD6F44" w:rsidRDefault="00EA1FE1" w:rsidP="00EA1FE1">
      <w:pPr>
        <w:spacing w:after="0" w:line="360" w:lineRule="auto"/>
        <w:ind w:left="0" w:firstLine="374"/>
        <w:jc w:val="center"/>
      </w:pPr>
      <w:r w:rsidRPr="00AD6F44">
        <w:rPr>
          <w:b/>
          <w:noProof/>
        </w:rPr>
        <w:t xml:space="preserve">Fig </w:t>
      </w:r>
      <w:r w:rsidR="00AB54B0">
        <w:rPr>
          <w:b/>
          <w:noProof/>
        </w:rPr>
        <w:t>S</w:t>
      </w:r>
      <w:r w:rsidRPr="00AD6F44">
        <w:rPr>
          <w:b/>
          <w:noProof/>
        </w:rPr>
        <w:t>2</w:t>
      </w:r>
      <w:r w:rsidRPr="00AD6F44">
        <w:rPr>
          <w:noProof/>
        </w:rPr>
        <w:t>. NMR anlaysis of diisopropyl tartarate</w:t>
      </w:r>
    </w:p>
    <w:p w:rsidR="00EA1FE1" w:rsidRDefault="00EA1FE1" w:rsidP="00EA1FE1">
      <w:pPr>
        <w:spacing w:after="0" w:line="360" w:lineRule="auto"/>
        <w:ind w:left="0"/>
        <w:jc w:val="both"/>
        <w:rPr>
          <w:rFonts w:ascii="Times New Roman" w:hAnsi="Times New Roman"/>
          <w:noProof/>
          <w:sz w:val="24"/>
          <w:szCs w:val="24"/>
        </w:rPr>
      </w:pPr>
    </w:p>
    <w:p w:rsidR="00EA1FE1" w:rsidRPr="00841495" w:rsidRDefault="00EA1FE1" w:rsidP="00EA1FE1">
      <w:pPr>
        <w:pStyle w:val="Heading3"/>
        <w:spacing w:line="480" w:lineRule="auto"/>
        <w:ind w:left="0" w:firstLine="720"/>
        <w:rPr>
          <w:rFonts w:ascii="Calibri" w:hAnsi="Calibri"/>
          <w:i/>
          <w:noProof/>
          <w:color w:val="auto"/>
          <w:sz w:val="24"/>
          <w:szCs w:val="24"/>
        </w:rPr>
      </w:pPr>
      <w:r w:rsidRPr="00841495">
        <w:rPr>
          <w:rFonts w:ascii="Calibri" w:hAnsi="Calibri"/>
          <w:i/>
          <w:noProof/>
          <w:color w:val="auto"/>
          <w:sz w:val="24"/>
          <w:szCs w:val="24"/>
        </w:rPr>
        <w:t>2.2.4 Laboratory synthesis of copper citrate</w:t>
      </w:r>
    </w:p>
    <w:p w:rsidR="00EA1FE1" w:rsidRPr="00177280" w:rsidRDefault="00EA1FE1" w:rsidP="00EA1FE1">
      <w:pPr>
        <w:spacing w:after="0" w:line="480" w:lineRule="auto"/>
        <w:ind w:left="0" w:firstLine="720"/>
        <w:jc w:val="both"/>
        <w:rPr>
          <w:noProof/>
          <w:sz w:val="24"/>
          <w:szCs w:val="24"/>
        </w:rPr>
      </w:pPr>
      <w:r w:rsidRPr="00AD6F44">
        <w:rPr>
          <w:sz w:val="24"/>
          <w:szCs w:val="24"/>
        </w:rPr>
        <w:t>In a typical experiment, 4.2</w:t>
      </w:r>
      <w:r w:rsidR="00044330">
        <w:rPr>
          <w:sz w:val="24"/>
          <w:szCs w:val="24"/>
        </w:rPr>
        <w:t> </w:t>
      </w:r>
      <w:r w:rsidRPr="00AD6F44">
        <w:rPr>
          <w:sz w:val="24"/>
          <w:szCs w:val="24"/>
        </w:rPr>
        <w:t xml:space="preserve">g of citric acid </w:t>
      </w:r>
      <w:proofErr w:type="spellStart"/>
      <w:r w:rsidRPr="00AD6F44">
        <w:rPr>
          <w:sz w:val="24"/>
          <w:szCs w:val="24"/>
        </w:rPr>
        <w:t>dihydrate</w:t>
      </w:r>
      <w:proofErr w:type="spellEnd"/>
      <w:r w:rsidRPr="00AD6F44">
        <w:rPr>
          <w:sz w:val="24"/>
          <w:szCs w:val="24"/>
        </w:rPr>
        <w:t xml:space="preserve"> (0.02</w:t>
      </w:r>
      <w:r w:rsidR="00044330">
        <w:rPr>
          <w:sz w:val="24"/>
          <w:szCs w:val="24"/>
        </w:rPr>
        <w:t> </w:t>
      </w:r>
      <w:r w:rsidRPr="00AD6F44">
        <w:rPr>
          <w:sz w:val="24"/>
          <w:szCs w:val="24"/>
        </w:rPr>
        <w:t>mol) and 3.41</w:t>
      </w:r>
      <w:r w:rsidR="00044330">
        <w:rPr>
          <w:sz w:val="24"/>
          <w:szCs w:val="24"/>
        </w:rPr>
        <w:t> </w:t>
      </w:r>
      <w:r w:rsidRPr="00AD6F44">
        <w:rPr>
          <w:sz w:val="24"/>
          <w:szCs w:val="24"/>
        </w:rPr>
        <w:t xml:space="preserve">g copper chloride </w:t>
      </w:r>
      <w:proofErr w:type="spellStart"/>
      <w:r w:rsidRPr="00AD6F44">
        <w:rPr>
          <w:sz w:val="24"/>
          <w:szCs w:val="24"/>
        </w:rPr>
        <w:t>dihydrate</w:t>
      </w:r>
      <w:proofErr w:type="spellEnd"/>
      <w:r w:rsidRPr="00AD6F44">
        <w:rPr>
          <w:sz w:val="24"/>
          <w:szCs w:val="24"/>
        </w:rPr>
        <w:t xml:space="preserve"> (0.02</w:t>
      </w:r>
      <w:r w:rsidR="00044330">
        <w:rPr>
          <w:sz w:val="24"/>
          <w:szCs w:val="24"/>
        </w:rPr>
        <w:t> </w:t>
      </w:r>
      <w:r w:rsidRPr="00AD6F44">
        <w:rPr>
          <w:sz w:val="24"/>
          <w:szCs w:val="24"/>
        </w:rPr>
        <w:t>mol) were dissolved in 100 ml of distilled water. The resulting light blue solution was filtered and heated in an oven at 85</w:t>
      </w:r>
      <w:r w:rsidR="00044330">
        <w:rPr>
          <w:sz w:val="24"/>
          <w:szCs w:val="24"/>
        </w:rPr>
        <w:t> </w:t>
      </w:r>
      <w:r w:rsidRPr="00AD6F44">
        <w:rPr>
          <w:sz w:val="24"/>
          <w:szCs w:val="24"/>
        </w:rPr>
        <w:t>°C for 19</w:t>
      </w:r>
      <w:r w:rsidR="00044330">
        <w:rPr>
          <w:sz w:val="24"/>
          <w:szCs w:val="24"/>
        </w:rPr>
        <w:t> </w:t>
      </w:r>
      <w:r w:rsidRPr="00AD6F44">
        <w:rPr>
          <w:sz w:val="24"/>
          <w:szCs w:val="24"/>
        </w:rPr>
        <w:t xml:space="preserve">h in a </w:t>
      </w:r>
      <w:proofErr w:type="spellStart"/>
      <w:r w:rsidRPr="00AD6F44">
        <w:rPr>
          <w:sz w:val="24"/>
          <w:szCs w:val="24"/>
        </w:rPr>
        <w:t>teflon</w:t>
      </w:r>
      <w:proofErr w:type="spellEnd"/>
      <w:r w:rsidRPr="00AD6F44">
        <w:rPr>
          <w:sz w:val="24"/>
          <w:szCs w:val="24"/>
        </w:rPr>
        <w:t xml:space="preserve"> reactor. The green crystalline product was separated from the blue solution (pH 4.0) by decantation, thoroughly washed with distilled water, and air-dried (yield 3.2</w:t>
      </w:r>
      <w:r w:rsidR="00044330">
        <w:rPr>
          <w:sz w:val="24"/>
          <w:szCs w:val="24"/>
        </w:rPr>
        <w:t> </w:t>
      </w:r>
      <w:r w:rsidRPr="00AD6F44">
        <w:rPr>
          <w:sz w:val="24"/>
          <w:szCs w:val="24"/>
        </w:rPr>
        <w:t xml:space="preserve">g, 90% based on Cu). Cu content, determined according to atomic absorption spectroscopy, was 24.5%. </w:t>
      </w:r>
      <w:r w:rsidRPr="00AD6F44">
        <w:rPr>
          <w:noProof/>
          <w:sz w:val="24"/>
          <w:szCs w:val="24"/>
          <w:shd w:val="clear" w:color="auto" w:fill="FFFFFF"/>
        </w:rPr>
        <w:t xml:space="preserve">The FTIR spectrum was presented in the section </w:t>
      </w:r>
      <w:r w:rsidRPr="00044330">
        <w:rPr>
          <w:i/>
          <w:noProof/>
          <w:sz w:val="24"/>
          <w:szCs w:val="24"/>
          <w:shd w:val="clear" w:color="auto" w:fill="FFFFFF"/>
        </w:rPr>
        <w:t>3.4</w:t>
      </w:r>
      <w:r w:rsidRPr="00AD6F44">
        <w:rPr>
          <w:noProof/>
          <w:sz w:val="24"/>
          <w:szCs w:val="24"/>
          <w:shd w:val="clear" w:color="auto" w:fill="FFFFFF"/>
        </w:rPr>
        <w:t>.</w:t>
      </w:r>
    </w:p>
    <w:p w:rsidR="00EA1FE1" w:rsidRPr="00841495" w:rsidRDefault="00EA1FE1" w:rsidP="00EA1FE1">
      <w:pPr>
        <w:pStyle w:val="Heading3"/>
        <w:spacing w:line="480" w:lineRule="auto"/>
        <w:rPr>
          <w:rFonts w:ascii="Calibri" w:hAnsi="Calibri"/>
          <w:i/>
          <w:color w:val="auto"/>
          <w:sz w:val="24"/>
          <w:szCs w:val="24"/>
        </w:rPr>
      </w:pPr>
      <w:r w:rsidRPr="00841495">
        <w:rPr>
          <w:rFonts w:ascii="Calibri" w:hAnsi="Calibri"/>
          <w:i/>
          <w:color w:val="auto"/>
          <w:sz w:val="24"/>
          <w:szCs w:val="24"/>
        </w:rPr>
        <w:t xml:space="preserve">2.2.5 Laboratory synthesis of copper </w:t>
      </w:r>
      <w:proofErr w:type="spellStart"/>
      <w:r w:rsidRPr="00841495">
        <w:rPr>
          <w:rFonts w:ascii="Calibri" w:hAnsi="Calibri"/>
          <w:i/>
          <w:color w:val="auto"/>
          <w:sz w:val="24"/>
          <w:szCs w:val="24"/>
        </w:rPr>
        <w:t>ricinoleate</w:t>
      </w:r>
      <w:proofErr w:type="spellEnd"/>
    </w:p>
    <w:p w:rsidR="00841495" w:rsidRPr="00841495" w:rsidRDefault="00EA1FE1" w:rsidP="00841495">
      <w:pPr>
        <w:spacing w:after="0" w:line="480" w:lineRule="auto"/>
        <w:ind w:left="0" w:firstLine="720"/>
        <w:jc w:val="both"/>
        <w:rPr>
          <w:noProof/>
          <w:sz w:val="24"/>
          <w:szCs w:val="24"/>
        </w:rPr>
      </w:pPr>
      <w:r w:rsidRPr="00AD6F44">
        <w:rPr>
          <w:sz w:val="24"/>
          <w:szCs w:val="24"/>
        </w:rPr>
        <w:t>The copper(II) acetate monohydrate in amount of 6</w:t>
      </w:r>
      <w:r w:rsidR="00044330">
        <w:rPr>
          <w:sz w:val="24"/>
          <w:szCs w:val="24"/>
        </w:rPr>
        <w:t> </w:t>
      </w:r>
      <w:r w:rsidRPr="00AD6F44">
        <w:rPr>
          <w:sz w:val="24"/>
          <w:szCs w:val="24"/>
        </w:rPr>
        <w:t>g (0.03</w:t>
      </w:r>
      <w:r w:rsidR="00044330">
        <w:rPr>
          <w:sz w:val="24"/>
          <w:szCs w:val="24"/>
        </w:rPr>
        <w:t> </w:t>
      </w:r>
      <w:r w:rsidRPr="00AD6F44">
        <w:rPr>
          <w:sz w:val="24"/>
          <w:szCs w:val="24"/>
        </w:rPr>
        <w:t>mol) was poured to flask and dissolve in ethanol with stirring at room temperature. Afterwards, 60</w:t>
      </w:r>
      <w:r w:rsidR="00044330">
        <w:rPr>
          <w:sz w:val="24"/>
          <w:szCs w:val="24"/>
        </w:rPr>
        <w:t> </w:t>
      </w:r>
      <w:r w:rsidRPr="00AD6F44">
        <w:rPr>
          <w:sz w:val="24"/>
          <w:szCs w:val="24"/>
        </w:rPr>
        <w:t>ml (0.210</w:t>
      </w:r>
      <w:r w:rsidR="00044330">
        <w:rPr>
          <w:sz w:val="24"/>
          <w:szCs w:val="24"/>
        </w:rPr>
        <w:t> </w:t>
      </w:r>
      <w:r w:rsidRPr="00AD6F44">
        <w:rPr>
          <w:sz w:val="24"/>
          <w:szCs w:val="24"/>
        </w:rPr>
        <w:t xml:space="preserve">mol) of </w:t>
      </w:r>
      <w:proofErr w:type="spellStart"/>
      <w:r w:rsidRPr="00AD6F44">
        <w:rPr>
          <w:sz w:val="24"/>
          <w:szCs w:val="24"/>
        </w:rPr>
        <w:t>ricinoleic</w:t>
      </w:r>
      <w:proofErr w:type="spellEnd"/>
      <w:r w:rsidRPr="00AD6F44">
        <w:rPr>
          <w:sz w:val="24"/>
          <w:szCs w:val="24"/>
        </w:rPr>
        <w:t xml:space="preserve"> acid (</w:t>
      </w:r>
      <w:r w:rsidRPr="00AD6F44">
        <w:rPr>
          <w:i/>
          <w:sz w:val="24"/>
          <w:szCs w:val="24"/>
        </w:rPr>
        <w:t>synthesis 2.2.1</w:t>
      </w:r>
      <w:r w:rsidRPr="00AD6F44">
        <w:rPr>
          <w:sz w:val="24"/>
          <w:szCs w:val="24"/>
        </w:rPr>
        <w:t>) is slowly added during 2h while the reaction mixture was heated to 80</w:t>
      </w:r>
      <w:r w:rsidR="00044330">
        <w:rPr>
          <w:sz w:val="24"/>
          <w:szCs w:val="24"/>
        </w:rPr>
        <w:t> </w:t>
      </w:r>
      <w:r w:rsidRPr="00AD6F44">
        <w:rPr>
          <w:rFonts w:cs="Arial"/>
          <w:sz w:val="24"/>
          <w:szCs w:val="24"/>
        </w:rPr>
        <w:t>°</w:t>
      </w:r>
      <w:r w:rsidRPr="00AD6F44">
        <w:rPr>
          <w:sz w:val="24"/>
          <w:szCs w:val="24"/>
        </w:rPr>
        <w:t xml:space="preserve">C. pH (6.5-7.0) was adjusted with sodium hydroxide. After that, </w:t>
      </w:r>
      <w:r w:rsidRPr="00AD6F44">
        <w:rPr>
          <w:noProof/>
          <w:sz w:val="24"/>
          <w:szCs w:val="24"/>
        </w:rPr>
        <w:t>the obtained mixture was cooled down</w:t>
      </w:r>
      <w:r w:rsidRPr="00AD6F44">
        <w:rPr>
          <w:sz w:val="24"/>
          <w:szCs w:val="24"/>
        </w:rPr>
        <w:t xml:space="preserve"> and </w:t>
      </w:r>
      <w:r w:rsidRPr="00AD6F44">
        <w:rPr>
          <w:noProof/>
          <w:sz w:val="24"/>
          <w:szCs w:val="24"/>
          <w:shd w:val="clear" w:color="auto" w:fill="FFFFFF"/>
        </w:rPr>
        <w:t xml:space="preserve">dried in vacuum dryer to evaporate the solvent. </w:t>
      </w:r>
      <w:r w:rsidRPr="00AD6F44">
        <w:rPr>
          <w:sz w:val="24"/>
          <w:szCs w:val="24"/>
        </w:rPr>
        <w:t xml:space="preserve">Cu content, determined according to atomic absorption spectroscopy, was 7.4% (78% conversion; the product contain ~20% of non-reacted </w:t>
      </w:r>
      <w:proofErr w:type="spellStart"/>
      <w:r w:rsidRPr="00AD6F44">
        <w:rPr>
          <w:sz w:val="24"/>
          <w:szCs w:val="24"/>
        </w:rPr>
        <w:t>ricinoleic</w:t>
      </w:r>
      <w:proofErr w:type="spellEnd"/>
      <w:r w:rsidRPr="00AD6F44">
        <w:rPr>
          <w:sz w:val="24"/>
          <w:szCs w:val="24"/>
        </w:rPr>
        <w:t xml:space="preserve"> acid and its content was adjusted by experimental condition to provide </w:t>
      </w:r>
      <w:r w:rsidRPr="00AD6F44">
        <w:rPr>
          <w:sz w:val="24"/>
          <w:szCs w:val="24"/>
        </w:rPr>
        <w:lastRenderedPageBreak/>
        <w:t xml:space="preserve">plasticizing effect in the course of starch oxidation). </w:t>
      </w:r>
      <w:r w:rsidRPr="00AD6F44">
        <w:rPr>
          <w:noProof/>
          <w:sz w:val="24"/>
          <w:szCs w:val="24"/>
          <w:shd w:val="clear" w:color="auto" w:fill="FFFFFF"/>
        </w:rPr>
        <w:t xml:space="preserve">The FTIR spectrum was presented in the section </w:t>
      </w:r>
      <w:r w:rsidRPr="00044330">
        <w:rPr>
          <w:i/>
          <w:noProof/>
          <w:sz w:val="24"/>
          <w:szCs w:val="24"/>
          <w:shd w:val="clear" w:color="auto" w:fill="FFFFFF"/>
        </w:rPr>
        <w:t>3.4</w:t>
      </w:r>
      <w:r w:rsidRPr="00AD6F44">
        <w:rPr>
          <w:noProof/>
          <w:sz w:val="24"/>
          <w:szCs w:val="24"/>
          <w:shd w:val="clear" w:color="auto" w:fill="FFFFFF"/>
        </w:rPr>
        <w:t>.</w:t>
      </w:r>
    </w:p>
    <w:p w:rsidR="00F344E2" w:rsidRPr="00841495" w:rsidRDefault="00F344E2" w:rsidP="00F344E2">
      <w:pPr>
        <w:pStyle w:val="Heading3"/>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 xml:space="preserve">2.2.6 Laboratory preparation of oxidized starch by the SPS method </w:t>
      </w:r>
    </w:p>
    <w:p w:rsidR="005B0E96" w:rsidRPr="00177280" w:rsidRDefault="005B0E96" w:rsidP="005B0E96">
      <w:pPr>
        <w:autoSpaceDE w:val="0"/>
        <w:autoSpaceDN w:val="0"/>
        <w:adjustRightInd w:val="0"/>
        <w:spacing w:after="0" w:line="360" w:lineRule="auto"/>
        <w:ind w:left="0"/>
        <w:rPr>
          <w:noProof/>
        </w:rPr>
      </w:pPr>
      <w:r w:rsidRPr="00177280">
        <w:rPr>
          <w:b/>
          <w:noProof/>
        </w:rPr>
        <w:t xml:space="preserve">Tab </w:t>
      </w:r>
      <w:r w:rsidR="00AB54B0">
        <w:rPr>
          <w:b/>
          <w:noProof/>
        </w:rPr>
        <w:t>S</w:t>
      </w:r>
      <w:r w:rsidRPr="00177280">
        <w:rPr>
          <w:b/>
          <w:noProof/>
        </w:rPr>
        <w:t>1</w:t>
      </w:r>
      <w:r w:rsidRPr="00177280">
        <w:rPr>
          <w:noProof/>
        </w:rPr>
        <w:t>. Quantities of reactants and reaction conditions used in experiments at laboratory level</w:t>
      </w: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196"/>
        <w:gridCol w:w="860"/>
        <w:gridCol w:w="792"/>
        <w:gridCol w:w="2173"/>
        <w:gridCol w:w="1507"/>
        <w:gridCol w:w="51"/>
        <w:gridCol w:w="1126"/>
        <w:gridCol w:w="886"/>
      </w:tblGrid>
      <w:tr w:rsidR="005B0E96" w:rsidRPr="00177280" w:rsidTr="00044330">
        <w:trPr>
          <w:trHeight w:val="278"/>
        </w:trPr>
        <w:tc>
          <w:tcPr>
            <w:tcW w:w="474" w:type="pct"/>
            <w:tcBorders>
              <w:left w:val="nil"/>
              <w:bottom w:val="single" w:sz="4" w:space="0" w:color="000000"/>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Sample</w:t>
            </w:r>
          </w:p>
        </w:tc>
        <w:tc>
          <w:tcPr>
            <w:tcW w:w="630" w:type="pct"/>
            <w:tcBorders>
              <w:left w:val="nil"/>
              <w:bottom w:val="single" w:sz="4" w:space="0" w:color="000000"/>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Starch,</w:t>
            </w:r>
          </w:p>
          <w:p w:rsidR="005B0E96" w:rsidRPr="00177280" w:rsidRDefault="005B0E96" w:rsidP="00044330">
            <w:pPr>
              <w:autoSpaceDE w:val="0"/>
              <w:autoSpaceDN w:val="0"/>
              <w:adjustRightInd w:val="0"/>
              <w:spacing w:after="0" w:line="240" w:lineRule="auto"/>
              <w:ind w:left="0"/>
              <w:jc w:val="center"/>
              <w:rPr>
                <w:b/>
                <w:noProof/>
              </w:rPr>
            </w:pPr>
            <w:r w:rsidRPr="00177280">
              <w:rPr>
                <w:b/>
                <w:noProof/>
              </w:rPr>
              <w:t>[g]</w:t>
            </w:r>
          </w:p>
        </w:tc>
        <w:tc>
          <w:tcPr>
            <w:tcW w:w="870" w:type="pct"/>
            <w:gridSpan w:val="2"/>
            <w:tcBorders>
              <w:left w:val="nil"/>
              <w:bottom w:val="single" w:sz="4" w:space="0" w:color="000000"/>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Plasticizer,</w:t>
            </w:r>
          </w:p>
          <w:p w:rsidR="005B0E96" w:rsidRPr="00177280" w:rsidRDefault="005B0E96" w:rsidP="00044330">
            <w:pPr>
              <w:autoSpaceDE w:val="0"/>
              <w:autoSpaceDN w:val="0"/>
              <w:adjustRightInd w:val="0"/>
              <w:spacing w:after="0" w:line="240" w:lineRule="auto"/>
              <w:ind w:left="0"/>
              <w:jc w:val="center"/>
              <w:rPr>
                <w:b/>
                <w:noProof/>
              </w:rPr>
            </w:pPr>
            <w:r w:rsidRPr="00177280">
              <w:rPr>
                <w:b/>
                <w:noProof/>
              </w:rPr>
              <w:t>[ml]</w:t>
            </w:r>
          </w:p>
        </w:tc>
        <w:tc>
          <w:tcPr>
            <w:tcW w:w="1145" w:type="pct"/>
            <w:tcBorders>
              <w:left w:val="nil"/>
              <w:bottom w:val="single" w:sz="4" w:space="0" w:color="000000"/>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Hydrogen peroxide, [ml]</w:t>
            </w:r>
          </w:p>
        </w:tc>
        <w:tc>
          <w:tcPr>
            <w:tcW w:w="1414" w:type="pct"/>
            <w:gridSpan w:val="3"/>
            <w:tcBorders>
              <w:left w:val="nil"/>
              <w:bottom w:val="single" w:sz="4" w:space="0" w:color="000000"/>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Catalyst,</w:t>
            </w:r>
          </w:p>
          <w:p w:rsidR="005B0E96" w:rsidRPr="00177280" w:rsidRDefault="005B0E96" w:rsidP="00044330">
            <w:pPr>
              <w:autoSpaceDE w:val="0"/>
              <w:autoSpaceDN w:val="0"/>
              <w:adjustRightInd w:val="0"/>
              <w:spacing w:after="0" w:line="240" w:lineRule="auto"/>
              <w:ind w:left="0"/>
              <w:jc w:val="center"/>
              <w:rPr>
                <w:b/>
                <w:noProof/>
              </w:rPr>
            </w:pPr>
            <w:r w:rsidRPr="00177280">
              <w:rPr>
                <w:b/>
                <w:noProof/>
              </w:rPr>
              <w:t>[g]</w:t>
            </w:r>
          </w:p>
        </w:tc>
        <w:tc>
          <w:tcPr>
            <w:tcW w:w="467" w:type="pct"/>
            <w:tcBorders>
              <w:left w:val="nil"/>
              <w:bottom w:val="single" w:sz="4" w:space="0" w:color="000000"/>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T,</w:t>
            </w:r>
          </w:p>
          <w:p w:rsidR="005B0E96" w:rsidRPr="00177280" w:rsidRDefault="005B0E96" w:rsidP="00044330">
            <w:pPr>
              <w:autoSpaceDE w:val="0"/>
              <w:autoSpaceDN w:val="0"/>
              <w:adjustRightInd w:val="0"/>
              <w:spacing w:after="0" w:line="240" w:lineRule="auto"/>
              <w:ind w:left="0"/>
              <w:jc w:val="center"/>
              <w:rPr>
                <w:b/>
                <w:noProof/>
              </w:rPr>
            </w:pPr>
            <w:r w:rsidRPr="00177280">
              <w:rPr>
                <w:b/>
                <w:noProof/>
              </w:rPr>
              <w:t>[°C]</w:t>
            </w:r>
          </w:p>
        </w:tc>
      </w:tr>
      <w:tr w:rsidR="005B0E96" w:rsidRPr="00177280" w:rsidTr="00044330">
        <w:tc>
          <w:tcPr>
            <w:tcW w:w="474" w:type="pct"/>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1</w:t>
            </w:r>
          </w:p>
        </w:tc>
        <w:tc>
          <w:tcPr>
            <w:tcW w:w="630" w:type="pct"/>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3.6</w:t>
            </w:r>
          </w:p>
        </w:tc>
        <w:tc>
          <w:tcPr>
            <w:tcW w:w="794" w:type="pct"/>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2</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3.6</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80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3</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1.9</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4</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1.9</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80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5</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1.5</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6</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1.5</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80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7</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8</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80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9</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RA</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b/>
                <w:noProof/>
              </w:rPr>
              <w:t>Exp 10</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DIPT</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11</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ESO</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12</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ELO</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13</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ESFO</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14</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1414" w:type="pct"/>
            <w:gridSpan w:val="3"/>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15</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821"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Cu citrate</w:t>
            </w:r>
          </w:p>
        </w:tc>
        <w:tc>
          <w:tcPr>
            <w:tcW w:w="59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16</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RA</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821"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Cu citrate</w:t>
            </w:r>
          </w:p>
        </w:tc>
        <w:tc>
          <w:tcPr>
            <w:tcW w:w="593"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r w:rsidR="005B0E96" w:rsidRPr="00177280" w:rsidTr="00044330">
        <w:tc>
          <w:tcPr>
            <w:tcW w:w="474" w:type="pct"/>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b/>
                <w:noProof/>
              </w:rPr>
            </w:pPr>
            <w:r w:rsidRPr="00177280">
              <w:rPr>
                <w:b/>
                <w:noProof/>
              </w:rPr>
              <w:t>Exp 17</w:t>
            </w:r>
          </w:p>
        </w:tc>
        <w:tc>
          <w:tcPr>
            <w:tcW w:w="630" w:type="pct"/>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1.2</w:t>
            </w:r>
          </w:p>
        </w:tc>
        <w:tc>
          <w:tcPr>
            <w:tcW w:w="821" w:type="pct"/>
            <w:gridSpan w:val="2"/>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Cu ricinoleate</w:t>
            </w:r>
          </w:p>
        </w:tc>
        <w:tc>
          <w:tcPr>
            <w:tcW w:w="593" w:type="pct"/>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0.35</w:t>
            </w:r>
          </w:p>
        </w:tc>
        <w:tc>
          <w:tcPr>
            <w:tcW w:w="467" w:type="pct"/>
            <w:tcBorders>
              <w:top w:val="single" w:sz="4" w:space="0" w:color="auto"/>
              <w:left w:val="nil"/>
              <w:right w:val="nil"/>
            </w:tcBorders>
            <w:shd w:val="clear" w:color="auto" w:fill="auto"/>
            <w:vAlign w:val="center"/>
          </w:tcPr>
          <w:p w:rsidR="005B0E96" w:rsidRPr="00177280" w:rsidRDefault="005B0E96" w:rsidP="00044330">
            <w:pPr>
              <w:autoSpaceDE w:val="0"/>
              <w:autoSpaceDN w:val="0"/>
              <w:adjustRightInd w:val="0"/>
              <w:spacing w:after="0" w:line="240" w:lineRule="auto"/>
              <w:ind w:left="0"/>
              <w:jc w:val="center"/>
              <w:rPr>
                <w:noProof/>
              </w:rPr>
            </w:pPr>
            <w:r w:rsidRPr="00177280">
              <w:rPr>
                <w:noProof/>
              </w:rPr>
              <w:t>20</w:t>
            </w:r>
          </w:p>
        </w:tc>
      </w:tr>
    </w:tbl>
    <w:p w:rsidR="005B0E96" w:rsidRPr="005B0E96" w:rsidRDefault="005B0E96" w:rsidP="005B0E96">
      <w:pPr>
        <w:ind w:left="0"/>
      </w:pPr>
    </w:p>
    <w:p w:rsidR="00F344E2" w:rsidRDefault="00F344E2" w:rsidP="000B58A7">
      <w:pPr>
        <w:spacing w:after="0" w:line="240" w:lineRule="auto"/>
        <w:ind w:left="0"/>
        <w:jc w:val="center"/>
      </w:pPr>
      <w:r>
        <w:object w:dxaOrig="15295" w:dyaOrig="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49.75pt" o:ole="">
            <v:imagedata r:id="rId9" o:title=""/>
          </v:shape>
          <o:OLEObject Type="Embed" ProgID="ChemDraw.Document.6.0" ShapeID="_x0000_i1025" DrawAspect="Content" ObjectID="_1625128333" r:id="rId10"/>
        </w:object>
      </w:r>
    </w:p>
    <w:p w:rsidR="00F344E2" w:rsidRPr="00177280" w:rsidRDefault="00F344E2" w:rsidP="00F344E2">
      <w:pPr>
        <w:spacing w:line="360" w:lineRule="auto"/>
        <w:ind w:left="0"/>
        <w:jc w:val="center"/>
        <w:rPr>
          <w:noProof/>
        </w:rPr>
      </w:pPr>
      <w:r w:rsidRPr="00177280">
        <w:rPr>
          <w:b/>
          <w:noProof/>
        </w:rPr>
        <w:t xml:space="preserve">Fig </w:t>
      </w:r>
      <w:r w:rsidR="00AB54B0">
        <w:rPr>
          <w:b/>
          <w:noProof/>
        </w:rPr>
        <w:t>S</w:t>
      </w:r>
      <w:r w:rsidRPr="00177280">
        <w:rPr>
          <w:b/>
          <w:noProof/>
        </w:rPr>
        <w:t>3</w:t>
      </w:r>
      <w:r w:rsidRPr="00177280">
        <w:rPr>
          <w:noProof/>
        </w:rPr>
        <w:t>. Proposed mechanism of starch ox</w:t>
      </w:r>
      <w:r w:rsidR="000B58A7">
        <w:rPr>
          <w:noProof/>
        </w:rPr>
        <w:t>idation with hydrogen peroxide</w:t>
      </w:r>
    </w:p>
    <w:p w:rsidR="00F344E2" w:rsidRDefault="00F344E2" w:rsidP="00F344E2"/>
    <w:p w:rsidR="0087342D" w:rsidRPr="00841495" w:rsidRDefault="0087342D" w:rsidP="0087342D">
      <w:pPr>
        <w:pStyle w:val="Heading2"/>
        <w:numPr>
          <w:ilvl w:val="1"/>
          <w:numId w:val="1"/>
        </w:numPr>
        <w:rPr>
          <w:rFonts w:ascii="Calibri" w:eastAsia="OneGulliverA" w:hAnsi="Calibri"/>
          <w:i/>
          <w:noProof/>
          <w:color w:val="auto"/>
          <w:sz w:val="24"/>
          <w:szCs w:val="24"/>
        </w:rPr>
      </w:pPr>
      <w:r w:rsidRPr="00841495">
        <w:rPr>
          <w:rFonts w:ascii="Calibri" w:hAnsi="Calibri"/>
          <w:i/>
          <w:noProof/>
          <w:color w:val="auto"/>
          <w:sz w:val="24"/>
          <w:szCs w:val="24"/>
        </w:rPr>
        <w:t xml:space="preserve">Industrial starch oxidation </w:t>
      </w:r>
      <w:r w:rsidRPr="00841495">
        <w:rPr>
          <w:rFonts w:ascii="Calibri" w:eastAsia="OneGulliverA" w:hAnsi="Calibri"/>
          <w:i/>
          <w:noProof/>
          <w:color w:val="auto"/>
          <w:sz w:val="24"/>
          <w:szCs w:val="24"/>
        </w:rPr>
        <w:t>by the SPS method</w:t>
      </w:r>
    </w:p>
    <w:p w:rsidR="0087342D" w:rsidRDefault="0087342D" w:rsidP="0087342D"/>
    <w:p w:rsidR="005B0E96" w:rsidRPr="00582CC1" w:rsidRDefault="005B0E96" w:rsidP="005B0E96">
      <w:pPr>
        <w:autoSpaceDE w:val="0"/>
        <w:autoSpaceDN w:val="0"/>
        <w:adjustRightInd w:val="0"/>
        <w:spacing w:after="0" w:line="360" w:lineRule="auto"/>
        <w:ind w:left="0"/>
        <w:rPr>
          <w:noProof/>
        </w:rPr>
      </w:pPr>
      <w:r w:rsidRPr="00582CC1">
        <w:rPr>
          <w:b/>
          <w:noProof/>
        </w:rPr>
        <w:t xml:space="preserve">Tab </w:t>
      </w:r>
      <w:r w:rsidR="00AB54B0">
        <w:rPr>
          <w:b/>
          <w:noProof/>
        </w:rPr>
        <w:t>S</w:t>
      </w:r>
      <w:r w:rsidRPr="00582CC1">
        <w:rPr>
          <w:b/>
          <w:noProof/>
        </w:rPr>
        <w:t>2</w:t>
      </w:r>
      <w:r w:rsidRPr="00582CC1">
        <w:rPr>
          <w:noProof/>
        </w:rPr>
        <w:t>. Quantities of reactants and reaction conditions used in experiments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1342"/>
        <w:gridCol w:w="938"/>
        <w:gridCol w:w="646"/>
        <w:gridCol w:w="1615"/>
        <w:gridCol w:w="1479"/>
        <w:gridCol w:w="607"/>
        <w:gridCol w:w="2098"/>
      </w:tblGrid>
      <w:tr w:rsidR="005B0E96" w:rsidRPr="00582CC1" w:rsidTr="002F1432">
        <w:trPr>
          <w:trHeight w:val="278"/>
        </w:trPr>
        <w:tc>
          <w:tcPr>
            <w:tcW w:w="478" w:type="pct"/>
            <w:tcBorders>
              <w:left w:val="nil"/>
              <w:bottom w:val="single" w:sz="4"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Sample</w:t>
            </w:r>
          </w:p>
        </w:tc>
        <w:tc>
          <w:tcPr>
            <w:tcW w:w="710" w:type="pct"/>
            <w:tcBorders>
              <w:left w:val="nil"/>
              <w:bottom w:val="single" w:sz="4"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Starch, [kg]</w:t>
            </w:r>
          </w:p>
        </w:tc>
        <w:tc>
          <w:tcPr>
            <w:tcW w:w="848" w:type="pct"/>
            <w:gridSpan w:val="2"/>
            <w:tcBorders>
              <w:left w:val="nil"/>
              <w:bottom w:val="single" w:sz="4"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Plasticizer, [l]</w:t>
            </w:r>
          </w:p>
        </w:tc>
        <w:tc>
          <w:tcPr>
            <w:tcW w:w="852" w:type="pct"/>
            <w:tcBorders>
              <w:left w:val="nil"/>
              <w:bottom w:val="single" w:sz="4"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10% H</w:t>
            </w:r>
            <w:r w:rsidRPr="00582CC1">
              <w:rPr>
                <w:b/>
                <w:noProof/>
                <w:vertAlign w:val="subscript"/>
              </w:rPr>
              <w:t>2</w:t>
            </w:r>
            <w:r w:rsidRPr="00582CC1">
              <w:rPr>
                <w:b/>
                <w:noProof/>
              </w:rPr>
              <w:t>O</w:t>
            </w:r>
            <w:r w:rsidRPr="00582CC1">
              <w:rPr>
                <w:b/>
                <w:noProof/>
                <w:vertAlign w:val="subscript"/>
              </w:rPr>
              <w:t>2</w:t>
            </w:r>
            <w:r w:rsidRPr="00582CC1">
              <w:rPr>
                <w:b/>
                <w:noProof/>
              </w:rPr>
              <w:t>, [l]</w:t>
            </w:r>
          </w:p>
        </w:tc>
        <w:tc>
          <w:tcPr>
            <w:tcW w:w="1009" w:type="pct"/>
            <w:gridSpan w:val="2"/>
            <w:tcBorders>
              <w:left w:val="nil"/>
              <w:bottom w:val="single" w:sz="4"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Catalyst, [kg]</w:t>
            </w:r>
          </w:p>
        </w:tc>
        <w:tc>
          <w:tcPr>
            <w:tcW w:w="1104" w:type="pct"/>
            <w:tcBorders>
              <w:left w:val="nil"/>
              <w:bottom w:val="single" w:sz="4" w:space="0" w:color="000000"/>
              <w:right w:val="nil"/>
            </w:tcBorders>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Hydroquinone, [kg]</w:t>
            </w:r>
          </w:p>
        </w:tc>
      </w:tr>
      <w:tr w:rsidR="005B0E96" w:rsidRPr="00582CC1" w:rsidTr="002F1432">
        <w:tc>
          <w:tcPr>
            <w:tcW w:w="478" w:type="pct"/>
            <w:tcBorders>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b/>
                <w:noProof/>
              </w:rPr>
              <w:t>Exp 18</w:t>
            </w:r>
          </w:p>
        </w:tc>
        <w:tc>
          <w:tcPr>
            <w:tcW w:w="710" w:type="pct"/>
            <w:tcBorders>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200</w:t>
            </w:r>
          </w:p>
        </w:tc>
        <w:tc>
          <w:tcPr>
            <w:tcW w:w="848" w:type="pct"/>
            <w:gridSpan w:val="2"/>
            <w:tcBorders>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w:t>
            </w:r>
          </w:p>
        </w:tc>
        <w:tc>
          <w:tcPr>
            <w:tcW w:w="852" w:type="pct"/>
            <w:tcBorders>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20</w:t>
            </w:r>
          </w:p>
        </w:tc>
        <w:tc>
          <w:tcPr>
            <w:tcW w:w="781" w:type="pct"/>
            <w:tcBorders>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Cu citrate</w:t>
            </w:r>
          </w:p>
        </w:tc>
        <w:tc>
          <w:tcPr>
            <w:tcW w:w="227" w:type="pct"/>
            <w:tcBorders>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0.01</w:t>
            </w:r>
          </w:p>
        </w:tc>
        <w:tc>
          <w:tcPr>
            <w:tcW w:w="1104" w:type="pct"/>
            <w:tcBorders>
              <w:left w:val="nil"/>
              <w:bottom w:val="single" w:sz="8" w:space="0" w:color="000000"/>
              <w:right w:val="nil"/>
            </w:tcBorders>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0.4</w:t>
            </w:r>
          </w:p>
        </w:tc>
      </w:tr>
      <w:tr w:rsidR="005B0E96" w:rsidRPr="00582CC1" w:rsidTr="002F1432">
        <w:tc>
          <w:tcPr>
            <w:tcW w:w="478"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b/>
                <w:noProof/>
              </w:rPr>
            </w:pPr>
            <w:r w:rsidRPr="00582CC1">
              <w:rPr>
                <w:b/>
                <w:noProof/>
              </w:rPr>
              <w:t>Exp 19</w:t>
            </w:r>
          </w:p>
        </w:tc>
        <w:tc>
          <w:tcPr>
            <w:tcW w:w="710"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200</w:t>
            </w:r>
          </w:p>
        </w:tc>
        <w:tc>
          <w:tcPr>
            <w:tcW w:w="500"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RA</w:t>
            </w:r>
          </w:p>
        </w:tc>
        <w:tc>
          <w:tcPr>
            <w:tcW w:w="347"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0.4</w:t>
            </w:r>
          </w:p>
        </w:tc>
        <w:tc>
          <w:tcPr>
            <w:tcW w:w="852"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20</w:t>
            </w:r>
          </w:p>
        </w:tc>
        <w:tc>
          <w:tcPr>
            <w:tcW w:w="781"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Cu citrate</w:t>
            </w:r>
          </w:p>
        </w:tc>
        <w:tc>
          <w:tcPr>
            <w:tcW w:w="227" w:type="pct"/>
            <w:tcBorders>
              <w:top w:val="single" w:sz="8" w:space="0" w:color="000000"/>
              <w:left w:val="nil"/>
              <w:bottom w:val="single" w:sz="8" w:space="0" w:color="000000"/>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0.01</w:t>
            </w:r>
          </w:p>
        </w:tc>
        <w:tc>
          <w:tcPr>
            <w:tcW w:w="1104" w:type="pct"/>
            <w:tcBorders>
              <w:top w:val="single" w:sz="8" w:space="0" w:color="000000"/>
              <w:left w:val="nil"/>
              <w:bottom w:val="single" w:sz="8" w:space="0" w:color="000000"/>
              <w:right w:val="nil"/>
            </w:tcBorders>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0.4</w:t>
            </w:r>
          </w:p>
        </w:tc>
      </w:tr>
      <w:tr w:rsidR="005B0E96" w:rsidRPr="00582CC1" w:rsidTr="002F1432">
        <w:trPr>
          <w:trHeight w:val="130"/>
        </w:trPr>
        <w:tc>
          <w:tcPr>
            <w:tcW w:w="478"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b/>
                <w:noProof/>
              </w:rPr>
              <w:t>Exp 20</w:t>
            </w:r>
          </w:p>
        </w:tc>
        <w:tc>
          <w:tcPr>
            <w:tcW w:w="710"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200</w:t>
            </w:r>
          </w:p>
        </w:tc>
        <w:tc>
          <w:tcPr>
            <w:tcW w:w="500"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ESO</w:t>
            </w:r>
          </w:p>
        </w:tc>
        <w:tc>
          <w:tcPr>
            <w:tcW w:w="347"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0.4</w:t>
            </w:r>
          </w:p>
        </w:tc>
        <w:tc>
          <w:tcPr>
            <w:tcW w:w="852"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20</w:t>
            </w:r>
          </w:p>
        </w:tc>
        <w:tc>
          <w:tcPr>
            <w:tcW w:w="781"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Cu citrate</w:t>
            </w:r>
          </w:p>
        </w:tc>
        <w:tc>
          <w:tcPr>
            <w:tcW w:w="227" w:type="pct"/>
            <w:tcBorders>
              <w:top w:val="single" w:sz="8" w:space="0" w:color="000000"/>
              <w:left w:val="nil"/>
              <w:bottom w:val="single" w:sz="4" w:space="0" w:color="auto"/>
              <w:right w:val="nil"/>
            </w:tcBorders>
            <w:shd w:val="clear" w:color="auto" w:fill="auto"/>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0.01</w:t>
            </w:r>
          </w:p>
        </w:tc>
        <w:tc>
          <w:tcPr>
            <w:tcW w:w="1104" w:type="pct"/>
            <w:tcBorders>
              <w:top w:val="single" w:sz="8" w:space="0" w:color="000000"/>
              <w:left w:val="nil"/>
              <w:bottom w:val="single" w:sz="4" w:space="0" w:color="auto"/>
              <w:right w:val="nil"/>
            </w:tcBorders>
            <w:vAlign w:val="center"/>
          </w:tcPr>
          <w:p w:rsidR="005B0E96" w:rsidRPr="00582CC1" w:rsidRDefault="005B0E96" w:rsidP="002F1432">
            <w:pPr>
              <w:autoSpaceDE w:val="0"/>
              <w:autoSpaceDN w:val="0"/>
              <w:adjustRightInd w:val="0"/>
              <w:spacing w:after="0" w:line="240" w:lineRule="auto"/>
              <w:ind w:left="0"/>
              <w:jc w:val="center"/>
              <w:rPr>
                <w:noProof/>
              </w:rPr>
            </w:pPr>
            <w:r w:rsidRPr="00582CC1">
              <w:rPr>
                <w:noProof/>
              </w:rPr>
              <w:t>0.4</w:t>
            </w:r>
          </w:p>
        </w:tc>
      </w:tr>
    </w:tbl>
    <w:p w:rsidR="005B0E96" w:rsidRDefault="005B0E96" w:rsidP="0087342D"/>
    <w:p w:rsidR="0087342D" w:rsidRPr="00582CC1" w:rsidRDefault="0087342D" w:rsidP="0087342D">
      <w:pPr>
        <w:spacing w:after="0" w:line="360" w:lineRule="auto"/>
        <w:ind w:left="0"/>
        <w:jc w:val="center"/>
        <w:rPr>
          <w:rFonts w:ascii="Times New Roman" w:eastAsia="GulliverRM" w:hAnsi="Times New Roman"/>
          <w:noProof/>
          <w:color w:val="000000"/>
          <w:sz w:val="24"/>
          <w:szCs w:val="24"/>
        </w:rPr>
      </w:pPr>
      <w:r>
        <w:rPr>
          <w:rFonts w:ascii="Times New Roman" w:eastAsia="GulliverRM" w:hAnsi="Times New Roman"/>
          <w:noProof/>
          <w:color w:val="000000"/>
          <w:sz w:val="24"/>
          <w:szCs w:val="24"/>
        </w:rPr>
        <w:lastRenderedPageBreak/>
        <w:drawing>
          <wp:inline distT="0" distB="0" distL="0" distR="0">
            <wp:extent cx="5888063" cy="3209895"/>
            <wp:effectExtent l="19050" t="0" r="0" b="0"/>
            <wp:docPr id="13" name="Picture 13" descr="sema3 no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a3 nova2"/>
                    <pic:cNvPicPr>
                      <a:picLocks noChangeAspect="1" noChangeArrowheads="1"/>
                    </pic:cNvPicPr>
                  </pic:nvPicPr>
                  <pic:blipFill>
                    <a:blip r:embed="rId11" cstate="print"/>
                    <a:srcRect/>
                    <a:stretch>
                      <a:fillRect/>
                    </a:stretch>
                  </pic:blipFill>
                  <pic:spPr bwMode="auto">
                    <a:xfrm>
                      <a:off x="0" y="0"/>
                      <a:ext cx="5888428" cy="3210094"/>
                    </a:xfrm>
                    <a:prstGeom prst="rect">
                      <a:avLst/>
                    </a:prstGeom>
                    <a:noFill/>
                    <a:ln w="9525">
                      <a:noFill/>
                      <a:miter lim="800000"/>
                      <a:headEnd/>
                      <a:tailEnd/>
                    </a:ln>
                  </pic:spPr>
                </pic:pic>
              </a:graphicData>
            </a:graphic>
          </wp:inline>
        </w:drawing>
      </w:r>
    </w:p>
    <w:p w:rsidR="0087342D" w:rsidRDefault="0087342D" w:rsidP="0087342D">
      <w:pPr>
        <w:ind w:left="0" w:firstLine="360"/>
        <w:jc w:val="center"/>
        <w:rPr>
          <w:rFonts w:eastAsia="GulliverRM"/>
          <w:iCs/>
          <w:noProof/>
        </w:rPr>
      </w:pPr>
      <w:r w:rsidRPr="00582CC1">
        <w:rPr>
          <w:rFonts w:eastAsia="GulliverRM"/>
          <w:b/>
          <w:iCs/>
          <w:noProof/>
        </w:rPr>
        <w:t>Fig</w:t>
      </w:r>
      <w:r>
        <w:rPr>
          <w:rFonts w:eastAsia="GulliverRM"/>
          <w:b/>
          <w:iCs/>
          <w:noProof/>
        </w:rPr>
        <w:t xml:space="preserve"> </w:t>
      </w:r>
      <w:r w:rsidR="00AB54B0">
        <w:rPr>
          <w:rFonts w:eastAsia="GulliverRM"/>
          <w:b/>
          <w:iCs/>
          <w:noProof/>
        </w:rPr>
        <w:t>S</w:t>
      </w:r>
      <w:r>
        <w:rPr>
          <w:rFonts w:eastAsia="GulliverRM"/>
          <w:b/>
          <w:iCs/>
          <w:noProof/>
        </w:rPr>
        <w:t>4</w:t>
      </w:r>
      <w:r w:rsidRPr="00582CC1">
        <w:rPr>
          <w:rFonts w:eastAsia="GulliverRM"/>
          <w:b/>
          <w:iCs/>
          <w:noProof/>
        </w:rPr>
        <w:t xml:space="preserve">. </w:t>
      </w:r>
      <w:r w:rsidRPr="00582CC1">
        <w:rPr>
          <w:rFonts w:eastAsia="GulliverRM"/>
          <w:iCs/>
          <w:noProof/>
        </w:rPr>
        <w:t>Schematic overview of the technological process for the starch oxidation</w:t>
      </w:r>
    </w:p>
    <w:p w:rsidR="00841495" w:rsidRPr="0087342D" w:rsidRDefault="00841495" w:rsidP="0087342D">
      <w:pPr>
        <w:ind w:left="0" w:firstLine="360"/>
        <w:jc w:val="center"/>
        <w:rPr>
          <w:rFonts w:eastAsia="GulliverRM"/>
          <w:iCs/>
          <w:noProof/>
        </w:rPr>
      </w:pPr>
    </w:p>
    <w:p w:rsidR="0087342D" w:rsidRPr="00841495" w:rsidRDefault="0087342D" w:rsidP="00841495">
      <w:pPr>
        <w:pStyle w:val="Heading2"/>
        <w:numPr>
          <w:ilvl w:val="1"/>
          <w:numId w:val="1"/>
        </w:numPr>
        <w:rPr>
          <w:rFonts w:ascii="Calibri" w:hAnsi="Calibri"/>
          <w:i/>
          <w:noProof/>
          <w:color w:val="auto"/>
          <w:sz w:val="24"/>
          <w:szCs w:val="24"/>
        </w:rPr>
      </w:pPr>
      <w:r w:rsidRPr="00841495">
        <w:rPr>
          <w:rFonts w:ascii="Calibri" w:hAnsi="Calibri"/>
          <w:i/>
          <w:noProof/>
          <w:color w:val="auto"/>
          <w:sz w:val="24"/>
          <w:szCs w:val="24"/>
        </w:rPr>
        <w:t>Characterization</w:t>
      </w:r>
    </w:p>
    <w:p w:rsidR="00841495" w:rsidRPr="00841495" w:rsidRDefault="00841495" w:rsidP="00841495">
      <w:pPr>
        <w:spacing w:after="0"/>
      </w:pPr>
    </w:p>
    <w:p w:rsidR="0087342D" w:rsidRPr="00582CC1" w:rsidRDefault="0087342D" w:rsidP="0087342D">
      <w:pPr>
        <w:autoSpaceDE w:val="0"/>
        <w:autoSpaceDN w:val="0"/>
        <w:adjustRightInd w:val="0"/>
        <w:spacing w:after="0" w:line="480" w:lineRule="auto"/>
        <w:ind w:left="0" w:firstLine="720"/>
        <w:jc w:val="both"/>
        <w:rPr>
          <w:rFonts w:eastAsia="GulliverRM"/>
          <w:noProof/>
          <w:sz w:val="24"/>
          <w:szCs w:val="24"/>
        </w:rPr>
      </w:pPr>
      <w:r w:rsidRPr="00582CC1">
        <w:rPr>
          <w:rFonts w:eastAsia="GulliverRM"/>
          <w:noProof/>
          <w:sz w:val="24"/>
          <w:szCs w:val="24"/>
        </w:rPr>
        <w:t>The carboxyl/carbonyl content (</w:t>
      </w:r>
      <w:r w:rsidRPr="00582CC1">
        <w:rPr>
          <w:rFonts w:eastAsia="OneGulliverA"/>
          <w:noProof/>
          <w:sz w:val="24"/>
          <w:szCs w:val="24"/>
        </w:rPr>
        <w:t>COOH/100 GU and CO/100 GU</w:t>
      </w:r>
      <w:r w:rsidRPr="00582CC1">
        <w:rPr>
          <w:rFonts w:eastAsia="GulliverRM"/>
          <w:noProof/>
          <w:sz w:val="24"/>
          <w:szCs w:val="24"/>
        </w:rPr>
        <w:t xml:space="preserve">) and the </w:t>
      </w:r>
      <w:r w:rsidRPr="00582CC1">
        <w:rPr>
          <w:noProof/>
          <w:sz w:val="24"/>
          <w:szCs w:val="24"/>
        </w:rPr>
        <w:t>swelling capacity (SC)/water solubility (WS) of native and oxidized/modified starch</w:t>
      </w:r>
      <w:r w:rsidRPr="00582CC1">
        <w:rPr>
          <w:rFonts w:eastAsia="GulliverRM"/>
          <w:noProof/>
          <w:sz w:val="24"/>
          <w:szCs w:val="24"/>
        </w:rPr>
        <w:t xml:space="preserve"> were determined as described in the previous publications </w:t>
      </w:r>
      <w:r w:rsidR="00884F2D" w:rsidRPr="00582CC1">
        <w:rPr>
          <w:rFonts w:eastAsia="GulliverRM"/>
          <w:noProof/>
          <w:sz w:val="24"/>
          <w:szCs w:val="24"/>
        </w:rPr>
        <w:fldChar w:fldCharType="begin" w:fldLock="1"/>
      </w:r>
      <w:r w:rsidRPr="00582CC1">
        <w:rPr>
          <w:rFonts w:eastAsia="GulliverRM"/>
          <w:noProof/>
          <w:sz w:val="24"/>
          <w:szCs w:val="24"/>
        </w:rPr>
        <w:instrText>ADDIN CSL_CITATION {"citationItems":[{"id":"ITEM-1","itemData":{"DOI":"10.1016/j.carbpol.2011.04.026","ISSN":"0144-8617","author":[{"dropping-particle":"","family":"Renato","given":"Alvaro","non-dropping-particle":"","parse-names":false,"suffix":""},{"dropping-particle":"","family":"Dias","given":"Guerra","non-dropping-particle":"","parse-names":false,"suffix":""},{"dropping-particle":"","family":"Zavareze","given":"Rosa","non-dropping-particle":"","parse-names":false,"suffix":""},{"dropping-particle":"","family":"Helbig","given":"Elizabete","non-dropping-particle":"","parse-names":false,"suffix":""},{"dropping-particle":"","family":"Aline","given":"Fernanda","non-dropping-particle":"","parse-names":false,"suffix":""},{"dropping-particle":"","family":"Moura","given":"De","non-dropping-particle":"","parse-names":false,"suffix":""},{"dropping-particle":"","family":"Galarza","given":"Carolina","non-dropping-particle":"","parse-names":false,"suffix":""},{"dropping-particle":"","family":"Francisco","given":"Cesar","non-dropping-particle":"","parse-names":false,"suffix":""}],"container-title":"Carbohydrate Polymers","id":"ITEM-1","issue":"1","issued":{"date-parts":[["2011"]]},"page":"185-191","publisher":"Elsevier Ltd.","title":"Oxidation of fermented cassava starch using hydrogen peroxide","type":"article-journal","volume":"86"},"uris":["http://www.mendeley.com/documents/?uuid=0e969d21-1f36-451b-a3b5-6722ab7d94b2","http://www.mendeley.com/documents/?uuid=9fc35648-7f3e-422a-99f8-1aacc2fdb4ae","http://www.mendeley.com/documents/?uuid=41979936-a94f-4136-b013-e41514a8c84c"]}],"mendeley":{"formattedCitation":"[19]","plainTextFormattedCitation":"[19]","previouslyFormattedCitation":"[19]"},"properties":{"noteIndex":0},"schema":"https://github.com/citation-style-language/schema/raw/master/csl-citation.json"}</w:instrText>
      </w:r>
      <w:r w:rsidR="00884F2D" w:rsidRPr="00582CC1">
        <w:rPr>
          <w:rFonts w:eastAsia="GulliverRM"/>
          <w:noProof/>
          <w:sz w:val="24"/>
          <w:szCs w:val="24"/>
        </w:rPr>
        <w:fldChar w:fldCharType="separate"/>
      </w:r>
      <w:r w:rsidRPr="00582CC1">
        <w:rPr>
          <w:rFonts w:eastAsia="GulliverRM"/>
          <w:noProof/>
          <w:sz w:val="24"/>
          <w:szCs w:val="24"/>
        </w:rPr>
        <w:t>[</w:t>
      </w:r>
      <w:r w:rsidR="00324E9A">
        <w:rPr>
          <w:rFonts w:eastAsia="GulliverRM"/>
          <w:noProof/>
          <w:sz w:val="24"/>
          <w:szCs w:val="24"/>
        </w:rPr>
        <w:t>3</w:t>
      </w:r>
      <w:r w:rsidR="00884F2D" w:rsidRPr="00582CC1">
        <w:rPr>
          <w:rFonts w:eastAsia="GulliverRM"/>
          <w:noProof/>
          <w:sz w:val="24"/>
          <w:szCs w:val="24"/>
        </w:rPr>
        <w:fldChar w:fldCharType="end"/>
      </w:r>
      <w:r w:rsidRPr="00582CC1">
        <w:rPr>
          <w:rFonts w:eastAsia="GulliverRM"/>
          <w:noProof/>
          <w:sz w:val="24"/>
          <w:szCs w:val="24"/>
        </w:rPr>
        <w:t xml:space="preserve">, </w:t>
      </w:r>
      <w:r w:rsidR="00884F2D" w:rsidRPr="00582CC1">
        <w:rPr>
          <w:rFonts w:eastAsia="GulliverRM"/>
          <w:noProof/>
          <w:sz w:val="24"/>
          <w:szCs w:val="24"/>
        </w:rPr>
        <w:fldChar w:fldCharType="begin" w:fldLock="1"/>
      </w:r>
      <w:r w:rsidRPr="00582CC1">
        <w:rPr>
          <w:rFonts w:eastAsia="GulliverRM"/>
          <w:noProof/>
          <w:sz w:val="24"/>
          <w:szCs w:val="24"/>
        </w:rPr>
        <w:instrText>ADDIN CSL_CITATION {"citationItems":[{"id":"ITEM-1","itemData":{"DOI":"10.1016/j.proenv.2015.01.025","ISSN":"1878-0296","author":[{"dropping-particle":"","family":"Kusumayanti","given":"Heny","non-dropping-particle":"","parse-names":false,"suffix":""},{"dropping-particle":"","family":"Handayani","given":"Noer Abyor","non-dropping-particle":"","parse-names":false,"suffix":""},{"dropping-particle":"","family":"Santosa","given":"Herry","non-dropping-particle":"","parse-names":false,"suffix":""}],"container-title":"Procedia Environmental Sciences","id":"ITEM-1","issue":"Ictcred 2014","issued":{"date-parts":[["2015"]]},"page":"164-167","publisher":"Elsevier B.V.","title":"Swelling power and water solubility of cassava and sweet potatoes flour","type":"article-journal","volume":"23"},"uris":["http://www.mendeley.com/documents/?uuid=6546d29a-a79e-466a-b789-6f9cd916d66a"]}],"mendeley":{"formattedCitation":"[32]","plainTextFormattedCitation":"[32]","previouslyFormattedCitation":"[32]"},"properties":{"noteIndex":0},"schema":"https://github.com/citation-style-language/schema/raw/master/csl-citation.json"}</w:instrText>
      </w:r>
      <w:r w:rsidR="00884F2D" w:rsidRPr="00582CC1">
        <w:rPr>
          <w:rFonts w:eastAsia="GulliverRM"/>
          <w:noProof/>
          <w:sz w:val="24"/>
          <w:szCs w:val="24"/>
        </w:rPr>
        <w:fldChar w:fldCharType="separate"/>
      </w:r>
      <w:r w:rsidR="00324E9A">
        <w:rPr>
          <w:rFonts w:eastAsia="GulliverRM"/>
          <w:noProof/>
          <w:sz w:val="24"/>
          <w:szCs w:val="24"/>
        </w:rPr>
        <w:t>4</w:t>
      </w:r>
      <w:r w:rsidRPr="00582CC1">
        <w:rPr>
          <w:rFonts w:eastAsia="GulliverRM"/>
          <w:noProof/>
          <w:sz w:val="24"/>
          <w:szCs w:val="24"/>
        </w:rPr>
        <w:t>]</w:t>
      </w:r>
      <w:r w:rsidR="00884F2D" w:rsidRPr="00582CC1">
        <w:rPr>
          <w:rFonts w:eastAsia="GulliverRM"/>
          <w:noProof/>
          <w:sz w:val="24"/>
          <w:szCs w:val="24"/>
        </w:rPr>
        <w:fldChar w:fldCharType="end"/>
      </w:r>
      <w:r w:rsidRPr="00582CC1">
        <w:rPr>
          <w:rFonts w:eastAsia="GulliverRM"/>
          <w:noProof/>
          <w:sz w:val="24"/>
          <w:szCs w:val="24"/>
        </w:rPr>
        <w:t>, respectively.</w:t>
      </w:r>
    </w:p>
    <w:p w:rsidR="0087342D" w:rsidRPr="00582CC1" w:rsidRDefault="0087342D" w:rsidP="0087342D">
      <w:pPr>
        <w:autoSpaceDE w:val="0"/>
        <w:autoSpaceDN w:val="0"/>
        <w:adjustRightInd w:val="0"/>
        <w:spacing w:after="0" w:line="480" w:lineRule="auto"/>
        <w:ind w:left="0" w:firstLine="720"/>
        <w:jc w:val="both"/>
        <w:rPr>
          <w:b/>
          <w:noProof/>
          <w:sz w:val="24"/>
          <w:szCs w:val="24"/>
        </w:rPr>
      </w:pPr>
      <w:r w:rsidRPr="00582CC1">
        <w:rPr>
          <w:noProof/>
          <w:sz w:val="24"/>
          <w:szCs w:val="24"/>
        </w:rPr>
        <w:t>The viscosity of oxidized starches obtained at laboratory level was determined using capillary viscometer methods (Cannon-Fenske viscometer) (CF Method)</w:t>
      </w:r>
      <w:r w:rsidRPr="00582CC1">
        <w:rPr>
          <w:sz w:val="24"/>
          <w:szCs w:val="24"/>
        </w:rPr>
        <w:t xml:space="preserve"> </w:t>
      </w:r>
      <w:r w:rsidRPr="00582CC1">
        <w:rPr>
          <w:noProof/>
          <w:sz w:val="24"/>
          <w:szCs w:val="24"/>
        </w:rPr>
        <w:t xml:space="preserve">following the method (Method 1) described in the publication </w:t>
      </w:r>
      <w:r w:rsidR="00884F2D" w:rsidRPr="00582CC1">
        <w:rPr>
          <w:noProof/>
          <w:sz w:val="24"/>
          <w:szCs w:val="24"/>
        </w:rPr>
        <w:fldChar w:fldCharType="begin" w:fldLock="1"/>
      </w:r>
      <w:r w:rsidRPr="00582CC1">
        <w:rPr>
          <w:noProof/>
          <w:sz w:val="24"/>
          <w:szCs w:val="24"/>
        </w:rPr>
        <w:instrText>ADDIN CSL_CITATION {"citationItems":[{"id":"ITEM-1","itemData":{"author":[{"dropping-particle":"","family":"May","given":"Official","non-dropping-particle":"","parse-names":false,"suffix":""}],"id":"ITEM-1","issued":{"date-parts":[["2014"]]},"page":"1-2","title":"Methylcellulose","type":"article-journal"},"uris":["http://www.mendeley.com/documents/?uuid=4a032e24-9463-4756-8aa3-34cbee646724"]}],"mendeley":{"formattedCitation":"[33]","plainTextFormattedCitation":"[33]","previouslyFormattedCitation":"[33]"},"properties":{"noteIndex":0},"schema":"https://github.com/citation-style-language/schema/raw/master/csl-citation.json"}</w:instrText>
      </w:r>
      <w:r w:rsidR="00884F2D" w:rsidRPr="00582CC1">
        <w:rPr>
          <w:noProof/>
          <w:sz w:val="24"/>
          <w:szCs w:val="24"/>
        </w:rPr>
        <w:fldChar w:fldCharType="separate"/>
      </w:r>
      <w:r w:rsidR="00324E9A">
        <w:rPr>
          <w:noProof/>
          <w:sz w:val="24"/>
          <w:szCs w:val="24"/>
        </w:rPr>
        <w:t>[5</w:t>
      </w:r>
      <w:r w:rsidRPr="00582CC1">
        <w:rPr>
          <w:noProof/>
          <w:sz w:val="24"/>
          <w:szCs w:val="24"/>
        </w:rPr>
        <w:t>]</w:t>
      </w:r>
      <w:r w:rsidR="00884F2D" w:rsidRPr="00582CC1">
        <w:rPr>
          <w:noProof/>
          <w:sz w:val="24"/>
          <w:szCs w:val="24"/>
        </w:rPr>
        <w:fldChar w:fldCharType="end"/>
      </w:r>
      <w:r w:rsidRPr="00582CC1">
        <w:rPr>
          <w:noProof/>
          <w:sz w:val="24"/>
          <w:szCs w:val="24"/>
        </w:rPr>
        <w:t>. The viscosity of oxidized starches obtained at industrial level was measured using Brookfield method (</w:t>
      </w:r>
      <w:r w:rsidRPr="00582CC1">
        <w:rPr>
          <w:sz w:val="24"/>
          <w:szCs w:val="24"/>
        </w:rPr>
        <w:t>Brookfield DV-II + Pro Viscometer</w:t>
      </w:r>
      <w:r w:rsidRPr="00582CC1">
        <w:rPr>
          <w:noProof/>
          <w:sz w:val="24"/>
          <w:szCs w:val="24"/>
        </w:rPr>
        <w:t xml:space="preserve">) (B Method) according to </w:t>
      </w:r>
      <w:r w:rsidR="00884F2D" w:rsidRPr="00582CC1">
        <w:rPr>
          <w:noProof/>
          <w:sz w:val="24"/>
          <w:szCs w:val="24"/>
        </w:rPr>
        <w:fldChar w:fldCharType="begin" w:fldLock="1"/>
      </w:r>
      <w:r w:rsidRPr="00582CC1">
        <w:rPr>
          <w:noProof/>
          <w:sz w:val="24"/>
          <w:szCs w:val="24"/>
        </w:rPr>
        <w:instrText>ADDIN CSL_CITATION {"citationItems":[{"id":"ITEM-1","itemData":{"author":[{"dropping-particle":"","family":"Aarhus","given":"Science Park","non-dropping-particle":"","parse-names":false,"suffix":""}],"id":"ITEM-1","issued":{"date-parts":[["2002"]]},"page":"2002","title":"International Starch Institute","type":"article-journal"},"uris":["http://www.mendeley.com/documents/?uuid=1895349a-cbfd-48f5-ab6d-0c64fc4ab510"]}],"mendeley":{"formattedCitation":"[34]","plainTextFormattedCitation":"[34]","previouslyFormattedCitation":"[34]"},"properties":{"noteIndex":0},"schema":"https://github.com/citation-style-language/schema/raw/master/csl-citation.json"}</w:instrText>
      </w:r>
      <w:r w:rsidR="00884F2D" w:rsidRPr="00582CC1">
        <w:rPr>
          <w:noProof/>
          <w:sz w:val="24"/>
          <w:szCs w:val="24"/>
        </w:rPr>
        <w:fldChar w:fldCharType="separate"/>
      </w:r>
      <w:r w:rsidR="00324E9A">
        <w:rPr>
          <w:noProof/>
          <w:sz w:val="24"/>
          <w:szCs w:val="24"/>
        </w:rPr>
        <w:t>[6</w:t>
      </w:r>
      <w:r w:rsidRPr="00582CC1">
        <w:rPr>
          <w:noProof/>
          <w:sz w:val="24"/>
          <w:szCs w:val="24"/>
        </w:rPr>
        <w:t>]</w:t>
      </w:r>
      <w:r w:rsidR="00884F2D" w:rsidRPr="00582CC1">
        <w:rPr>
          <w:noProof/>
          <w:sz w:val="24"/>
          <w:szCs w:val="24"/>
        </w:rPr>
        <w:fldChar w:fldCharType="end"/>
      </w:r>
      <w:r w:rsidRPr="00582CC1">
        <w:rPr>
          <w:noProof/>
          <w:sz w:val="24"/>
          <w:szCs w:val="24"/>
        </w:rPr>
        <w:t xml:space="preserve"> with some changes: before of measuring oxidized starch was heated at 90 </w:t>
      </w:r>
      <w:r w:rsidRPr="00582CC1">
        <w:rPr>
          <w:noProof/>
          <w:sz w:val="24"/>
          <w:szCs w:val="24"/>
          <w:vertAlign w:val="superscript"/>
        </w:rPr>
        <w:t>o</w:t>
      </w:r>
      <w:r w:rsidRPr="00582CC1">
        <w:rPr>
          <w:noProof/>
          <w:sz w:val="24"/>
          <w:szCs w:val="24"/>
        </w:rPr>
        <w:t xml:space="preserve"> for 30 min, and in the course of cooling from 60 </w:t>
      </w:r>
      <w:r w:rsidRPr="00582CC1">
        <w:rPr>
          <w:noProof/>
          <w:sz w:val="24"/>
          <w:szCs w:val="24"/>
          <w:vertAlign w:val="superscript"/>
        </w:rPr>
        <w:t>o</w:t>
      </w:r>
      <w:r w:rsidRPr="00582CC1">
        <w:rPr>
          <w:noProof/>
          <w:sz w:val="24"/>
          <w:szCs w:val="24"/>
        </w:rPr>
        <w:t xml:space="preserve">C viscosity was continuosly recorded. </w:t>
      </w:r>
    </w:p>
    <w:p w:rsidR="0087342D" w:rsidRPr="00582CC1" w:rsidRDefault="0087342D" w:rsidP="0087342D">
      <w:pPr>
        <w:autoSpaceDE w:val="0"/>
        <w:autoSpaceDN w:val="0"/>
        <w:adjustRightInd w:val="0"/>
        <w:spacing w:after="0" w:line="480" w:lineRule="auto"/>
        <w:ind w:left="0" w:firstLine="720"/>
        <w:jc w:val="both"/>
        <w:rPr>
          <w:rFonts w:eastAsia="GulliverRM"/>
          <w:noProof/>
          <w:sz w:val="24"/>
          <w:szCs w:val="24"/>
        </w:rPr>
      </w:pPr>
      <w:r w:rsidRPr="00582CC1">
        <w:rPr>
          <w:rFonts w:eastAsia="GulliverRM"/>
          <w:noProof/>
          <w:sz w:val="24"/>
          <w:szCs w:val="24"/>
        </w:rPr>
        <w:lastRenderedPageBreak/>
        <w:t>Fourier transforms infrared (FTIR) spectra of the samples were recorded in absorbance mode using a Nicolet™ iS™ 10 FT-IR Spectrometer (Thermo Fisher SCIENTIFIC) with Smart iTR™ Attenuated Total Reflectance (ATR) Sampling accessories, within a range of 400-4000 cm</w:t>
      </w:r>
      <w:r w:rsidRPr="00582CC1">
        <w:rPr>
          <w:rFonts w:eastAsia="GulliverRM"/>
          <w:noProof/>
          <w:sz w:val="24"/>
          <w:szCs w:val="24"/>
          <w:vertAlign w:val="superscript"/>
        </w:rPr>
        <w:t>–1</w:t>
      </w:r>
      <w:r w:rsidRPr="00582CC1">
        <w:rPr>
          <w:rFonts w:eastAsia="GulliverRM"/>
          <w:noProof/>
          <w:sz w:val="24"/>
          <w:szCs w:val="24"/>
        </w:rPr>
        <w:t>, at a resolution of 4 cm</w:t>
      </w:r>
      <w:r w:rsidRPr="00582CC1">
        <w:rPr>
          <w:rFonts w:eastAsia="GulliverRM"/>
          <w:noProof/>
          <w:sz w:val="24"/>
          <w:szCs w:val="24"/>
          <w:vertAlign w:val="superscript"/>
        </w:rPr>
        <w:t>–1</w:t>
      </w:r>
      <w:r w:rsidRPr="00582CC1">
        <w:rPr>
          <w:rFonts w:eastAsia="GulliverRM"/>
          <w:noProof/>
          <w:sz w:val="24"/>
          <w:szCs w:val="24"/>
        </w:rPr>
        <w:t xml:space="preserve"> and in 20 scan mode. </w:t>
      </w:r>
    </w:p>
    <w:p w:rsidR="0087342D" w:rsidRPr="00582CC1" w:rsidRDefault="0087342D" w:rsidP="0087342D">
      <w:pPr>
        <w:pStyle w:val="Newparagraph"/>
        <w:jc w:val="both"/>
        <w:rPr>
          <w:rFonts w:ascii="Calibri" w:hAnsi="Calibri"/>
          <w:lang w:val="en-US"/>
        </w:rPr>
      </w:pPr>
      <w:r w:rsidRPr="00582CC1">
        <w:rPr>
          <w:rFonts w:ascii="Calibri" w:hAnsi="Calibri"/>
          <w:lang w:val="en-US"/>
        </w:rPr>
        <w:t>Nuclear magnetic resonance (</w:t>
      </w:r>
      <w:r w:rsidRPr="00582CC1">
        <w:rPr>
          <w:rFonts w:ascii="Calibri" w:hAnsi="Calibri"/>
          <w:vertAlign w:val="superscript"/>
          <w:lang w:val="en-US"/>
        </w:rPr>
        <w:t>1</w:t>
      </w:r>
      <w:r w:rsidRPr="00582CC1">
        <w:rPr>
          <w:rFonts w:ascii="Calibri" w:hAnsi="Calibri"/>
          <w:lang w:val="en-US"/>
        </w:rPr>
        <w:t xml:space="preserve">H NMR and </w:t>
      </w:r>
      <w:r w:rsidRPr="00582CC1">
        <w:rPr>
          <w:rFonts w:ascii="Calibri" w:hAnsi="Calibri"/>
          <w:vertAlign w:val="superscript"/>
          <w:lang w:val="en-US"/>
        </w:rPr>
        <w:t>13</w:t>
      </w:r>
      <w:r w:rsidRPr="00582CC1">
        <w:rPr>
          <w:rFonts w:ascii="Calibri" w:hAnsi="Calibri"/>
          <w:lang w:val="en-US"/>
        </w:rPr>
        <w:t xml:space="preserve">C NMR) spectra were recorded in a </w:t>
      </w:r>
      <w:proofErr w:type="spellStart"/>
      <w:r w:rsidRPr="00582CC1">
        <w:rPr>
          <w:rFonts w:ascii="Calibri" w:hAnsi="Calibri"/>
          <w:lang w:val="en-US"/>
        </w:rPr>
        <w:t>deuterated</w:t>
      </w:r>
      <w:proofErr w:type="spellEnd"/>
      <w:r w:rsidRPr="00582CC1">
        <w:rPr>
          <w:rFonts w:ascii="Calibri" w:hAnsi="Calibri"/>
          <w:lang w:val="en-US"/>
        </w:rPr>
        <w:t xml:space="preserve"> chloroform (CDCl</w:t>
      </w:r>
      <w:r w:rsidRPr="00582CC1">
        <w:rPr>
          <w:rFonts w:ascii="Calibri" w:hAnsi="Calibri"/>
          <w:vertAlign w:val="subscript"/>
          <w:lang w:val="en-US"/>
        </w:rPr>
        <w:t>3</w:t>
      </w:r>
      <w:r w:rsidRPr="00582CC1">
        <w:rPr>
          <w:rFonts w:ascii="Calibri" w:hAnsi="Calibri"/>
          <w:lang w:val="en-US"/>
        </w:rPr>
        <w:t xml:space="preserve">) using a </w:t>
      </w:r>
      <w:r w:rsidRPr="00582CC1">
        <w:rPr>
          <w:rFonts w:ascii="Calibri" w:hAnsi="Calibri"/>
        </w:rPr>
        <w:t xml:space="preserve">Ascend 400, </w:t>
      </w:r>
      <w:proofErr w:type="spellStart"/>
      <w:r w:rsidRPr="00582CC1">
        <w:rPr>
          <w:rFonts w:ascii="Calibri" w:hAnsi="Calibri"/>
        </w:rPr>
        <w:t>Bruker</w:t>
      </w:r>
      <w:proofErr w:type="spellEnd"/>
      <w:r w:rsidRPr="00582CC1">
        <w:rPr>
          <w:rFonts w:ascii="Calibri" w:hAnsi="Calibri"/>
        </w:rPr>
        <w:t>, USA</w:t>
      </w:r>
      <w:r w:rsidRPr="00582CC1">
        <w:rPr>
          <w:rFonts w:ascii="Calibri" w:hAnsi="Calibri" w:cs="Arial"/>
        </w:rPr>
        <w:t xml:space="preserve">, </w:t>
      </w:r>
      <w:r w:rsidRPr="00582CC1">
        <w:rPr>
          <w:rFonts w:ascii="Calibri" w:hAnsi="Calibri"/>
          <w:lang w:val="en-US"/>
        </w:rPr>
        <w:t>at 400 MHz and 25 °C.</w:t>
      </w:r>
    </w:p>
    <w:p w:rsidR="00841495" w:rsidRDefault="0087342D" w:rsidP="00841495">
      <w:pPr>
        <w:autoSpaceDE w:val="0"/>
        <w:autoSpaceDN w:val="0"/>
        <w:adjustRightInd w:val="0"/>
        <w:spacing w:after="0" w:line="480" w:lineRule="auto"/>
        <w:ind w:left="0" w:firstLine="720"/>
        <w:jc w:val="both"/>
        <w:rPr>
          <w:noProof/>
          <w:sz w:val="24"/>
          <w:szCs w:val="24"/>
        </w:rPr>
      </w:pPr>
      <w:r w:rsidRPr="00582CC1">
        <w:rPr>
          <w:noProof/>
          <w:sz w:val="24"/>
          <w:szCs w:val="24"/>
        </w:rPr>
        <w:t>Thermogravimetric (TG) and differential scanning calorimetry analysis (DSC) (SDT Q600 simulated TGA-DTA instrument - TA Instruments) were used for studying the thermal properties of oxidized starches. Samples were heated to 800 °C (10 °C min</w:t>
      </w:r>
      <w:r w:rsidRPr="00582CC1">
        <w:rPr>
          <w:noProof/>
          <w:sz w:val="24"/>
          <w:szCs w:val="24"/>
          <w:vertAlign w:val="superscript"/>
        </w:rPr>
        <w:t>−1</w:t>
      </w:r>
      <w:r w:rsidRPr="00582CC1">
        <w:rPr>
          <w:noProof/>
          <w:sz w:val="24"/>
          <w:szCs w:val="24"/>
        </w:rPr>
        <w:t>) in a flow of nitrogen (20 cm</w:t>
      </w:r>
      <w:r w:rsidRPr="00582CC1">
        <w:rPr>
          <w:noProof/>
          <w:sz w:val="24"/>
          <w:szCs w:val="24"/>
          <w:vertAlign w:val="superscript"/>
        </w:rPr>
        <w:t>3</w:t>
      </w:r>
      <w:r w:rsidRPr="00582CC1">
        <w:rPr>
          <w:noProof/>
          <w:sz w:val="24"/>
          <w:szCs w:val="24"/>
        </w:rPr>
        <w:t xml:space="preserve"> min</w:t>
      </w:r>
      <w:r w:rsidRPr="00582CC1">
        <w:rPr>
          <w:noProof/>
          <w:sz w:val="24"/>
          <w:szCs w:val="24"/>
          <w:vertAlign w:val="superscript"/>
        </w:rPr>
        <w:t>−1</w:t>
      </w:r>
      <w:r w:rsidRPr="00582CC1">
        <w:rPr>
          <w:noProof/>
          <w:sz w:val="24"/>
          <w:szCs w:val="24"/>
        </w:rPr>
        <w:t>). The morphology of native and modified starches was recorded by a scanning electron microscope (SEM) (FE-SEM, TESCAN Mira3 XMU) operated at 20 kV. Before analysis, oxidized starch products were coated with Au.</w:t>
      </w:r>
    </w:p>
    <w:p w:rsidR="00841495" w:rsidRDefault="00841495" w:rsidP="00841495">
      <w:pPr>
        <w:autoSpaceDE w:val="0"/>
        <w:autoSpaceDN w:val="0"/>
        <w:adjustRightInd w:val="0"/>
        <w:spacing w:after="0" w:line="480" w:lineRule="auto"/>
        <w:ind w:left="0" w:firstLine="720"/>
        <w:jc w:val="both"/>
        <w:rPr>
          <w:noProof/>
          <w:sz w:val="24"/>
          <w:szCs w:val="24"/>
        </w:rPr>
      </w:pPr>
    </w:p>
    <w:p w:rsidR="005B0E96" w:rsidRPr="005B0E96" w:rsidRDefault="005B0E96" w:rsidP="00841495">
      <w:pPr>
        <w:pStyle w:val="Heading1"/>
        <w:spacing w:before="0" w:line="480" w:lineRule="auto"/>
        <w:ind w:left="0" w:firstLine="720"/>
        <w:rPr>
          <w:rFonts w:ascii="Calibri" w:hAnsi="Calibri"/>
          <w:noProof/>
          <w:color w:val="auto"/>
          <w:sz w:val="24"/>
          <w:szCs w:val="24"/>
        </w:rPr>
      </w:pPr>
      <w:r w:rsidRPr="005B0E96">
        <w:rPr>
          <w:rFonts w:ascii="Calibri" w:hAnsi="Calibri"/>
          <w:noProof/>
          <w:color w:val="auto"/>
          <w:sz w:val="24"/>
          <w:szCs w:val="24"/>
        </w:rPr>
        <w:t xml:space="preserve">3. Results and discussion </w:t>
      </w:r>
    </w:p>
    <w:p w:rsidR="005B0E96" w:rsidRPr="005B0E96" w:rsidRDefault="005B0E96" w:rsidP="00841495">
      <w:pPr>
        <w:pStyle w:val="Heading2"/>
        <w:spacing w:before="0" w:line="480" w:lineRule="auto"/>
        <w:ind w:left="0" w:firstLine="720"/>
        <w:rPr>
          <w:rFonts w:ascii="Calibri" w:hAnsi="Calibri"/>
          <w:i/>
          <w:noProof/>
          <w:color w:val="auto"/>
          <w:sz w:val="24"/>
          <w:szCs w:val="24"/>
        </w:rPr>
      </w:pPr>
      <w:r w:rsidRPr="005B0E96">
        <w:rPr>
          <w:rFonts w:ascii="Calibri" w:hAnsi="Calibri"/>
          <w:i/>
          <w:noProof/>
          <w:color w:val="auto"/>
          <w:sz w:val="24"/>
          <w:szCs w:val="24"/>
        </w:rPr>
        <w:t xml:space="preserve">3.1 Optimization of starch oxidation </w:t>
      </w:r>
    </w:p>
    <w:p w:rsidR="005B0E96" w:rsidRPr="00582CC1" w:rsidRDefault="005B0E96" w:rsidP="005B0E96">
      <w:pPr>
        <w:spacing w:after="0" w:line="480" w:lineRule="auto"/>
        <w:ind w:left="0" w:firstLine="720"/>
        <w:jc w:val="both"/>
        <w:rPr>
          <w:noProof/>
          <w:sz w:val="24"/>
          <w:szCs w:val="24"/>
        </w:rPr>
      </w:pPr>
      <w:r w:rsidRPr="00582CC1">
        <w:rPr>
          <w:noProof/>
          <w:sz w:val="24"/>
          <w:szCs w:val="24"/>
        </w:rPr>
        <w:t xml:space="preserve">Optimization of starch oxidation, by applying response surface methodology (RSM) </w:t>
      </w:r>
      <w:r w:rsidR="00884F2D" w:rsidRPr="00582CC1">
        <w:rPr>
          <w:noProof/>
          <w:sz w:val="24"/>
          <w:szCs w:val="24"/>
        </w:rPr>
        <w:fldChar w:fldCharType="begin" w:fldLock="1"/>
      </w:r>
      <w:r w:rsidRPr="00582CC1">
        <w:rPr>
          <w:noProof/>
          <w:sz w:val="24"/>
          <w:szCs w:val="24"/>
        </w:rPr>
        <w:instrText>ADDIN CSL_CITATION {"citationItems":[{"id":"ITEM-1","itemData":{"DOI":"10.1016/j.biortech.2014.01.021","ISSN":"0960-8524","author":[{"dropping-particle":"","family":"Witek-krowiak","given":"Anna","non-dropping-particle":"","parse-names":false,"suffix":""},{"dropping-particle":"","family":"Chojnacka","given":"Katarzyna","non-dropping-particle":"","parse-names":false,"suffix":""},{"dropping-particle":"","family":"Podstawczyk","given":"Daria","non-dropping-particle":"","parse-names":false,"suffix":""},{"dropping-particle":"","family":"Dawiec","given":"Anna","non-dropping-particle":"","parse-names":false,"suffix":""},{"dropping-particle":"","family":"Pokomeda","given":"Karol","non-dropping-particle":"","parse-names":false,"suffix":""}],"container-title":"BIORESOURCE TECHNOLOGY","id":"ITEM-1","issued":{"date-parts":[["2014"]]},"publisher":"Elsevier Ltd","title":"Bioresource Technology Application of response surface methodology and artificial neural network methods in modelling and optimization of biosorption process","type":"article-journal"},"uris":["http://www.mendeley.com/documents/?uuid=20ea32e0-921f-4bdc-9ee8-e503d63a71ab"]}],"mendeley":{"formattedCitation":"[35]","plainTextFormattedCitation":"[35]","previouslyFormattedCitation":"[35]"},"properties":{"noteIndex":0},"schema":"https://github.com/citation-style-language/schema/raw/master/csl-citation.json"}</w:instrText>
      </w:r>
      <w:r w:rsidR="00884F2D" w:rsidRPr="00582CC1">
        <w:rPr>
          <w:noProof/>
          <w:sz w:val="24"/>
          <w:szCs w:val="24"/>
        </w:rPr>
        <w:fldChar w:fldCharType="separate"/>
      </w:r>
      <w:r w:rsidR="005537DB">
        <w:rPr>
          <w:noProof/>
          <w:sz w:val="24"/>
          <w:szCs w:val="24"/>
        </w:rPr>
        <w:t>[7</w:t>
      </w:r>
      <w:r w:rsidRPr="00582CC1">
        <w:rPr>
          <w:noProof/>
          <w:sz w:val="24"/>
          <w:szCs w:val="24"/>
        </w:rPr>
        <w:t>]</w:t>
      </w:r>
      <w:r w:rsidR="00884F2D" w:rsidRPr="00582CC1">
        <w:rPr>
          <w:noProof/>
          <w:sz w:val="24"/>
          <w:szCs w:val="24"/>
        </w:rPr>
        <w:fldChar w:fldCharType="end"/>
      </w:r>
      <w:r w:rsidRPr="00582CC1">
        <w:rPr>
          <w:noProof/>
          <w:sz w:val="24"/>
          <w:szCs w:val="24"/>
        </w:rPr>
        <w:t xml:space="preserve">, is based on five-level-three-factor central rotatable composite design (blocked single factor: temperature). The coded and operational values of the selected variables are shown in </w:t>
      </w:r>
      <w:r w:rsidRPr="00582CC1">
        <w:rPr>
          <w:b/>
          <w:noProof/>
          <w:sz w:val="24"/>
          <w:szCs w:val="24"/>
          <w:u w:color="000000"/>
        </w:rPr>
        <w:t>Ta</w:t>
      </w:r>
      <w:r>
        <w:rPr>
          <w:b/>
          <w:noProof/>
          <w:sz w:val="24"/>
          <w:szCs w:val="24"/>
          <w:u w:color="000000"/>
        </w:rPr>
        <w:t>b</w:t>
      </w:r>
      <w:r w:rsidR="000B58A7">
        <w:rPr>
          <w:b/>
          <w:noProof/>
          <w:sz w:val="24"/>
          <w:szCs w:val="24"/>
          <w:u w:color="000000"/>
        </w:rPr>
        <w:t xml:space="preserve"> </w:t>
      </w:r>
      <w:r w:rsidR="00EB7D0A">
        <w:rPr>
          <w:b/>
          <w:noProof/>
          <w:sz w:val="24"/>
          <w:szCs w:val="24"/>
          <w:u w:color="000000"/>
        </w:rPr>
        <w:t>S</w:t>
      </w:r>
      <w:r w:rsidRPr="00582CC1">
        <w:rPr>
          <w:b/>
          <w:noProof/>
          <w:sz w:val="24"/>
          <w:szCs w:val="24"/>
        </w:rPr>
        <w:t>3</w:t>
      </w:r>
      <w:r w:rsidRPr="00582CC1">
        <w:rPr>
          <w:noProof/>
          <w:sz w:val="24"/>
          <w:szCs w:val="24"/>
        </w:rPr>
        <w:t xml:space="preserve">, together with the experimental plan, which comprised 18 experimental runs plus three replicates on the central point </w:t>
      </w:r>
      <w:r w:rsidR="00884F2D" w:rsidRPr="00582CC1">
        <w:rPr>
          <w:noProof/>
          <w:sz w:val="24"/>
          <w:szCs w:val="24"/>
        </w:rPr>
        <w:fldChar w:fldCharType="begin" w:fldLock="1"/>
      </w:r>
      <w:r w:rsidRPr="00582CC1">
        <w:rPr>
          <w:noProof/>
          <w:sz w:val="24"/>
          <w:szCs w:val="24"/>
        </w:rPr>
        <w:instrText>ADDIN CSL_CITATION {"citationItems":[{"id":"ITEM-1","itemData":{"DOI":"10.1002/clen.201300616","author":[{"dropping-particle":"","family":"Jafari","given":"Seyed Ali","non-dropping-particle":"","parse-names":false,"suffix":""},{"dropping-particle":"","family":"Cheraghi","given":"Sama","non-dropping-particle":"","parse-names":false,"suffix":""},{"dropping-particle":"","family":"Mirbakhsh","given":"Maryam","non-dropping-particle":"","parse-names":false,"suffix":""},{"dropping-particle":"","family":"Mirza","given":"Roozbeh","non-dropping-particle":"","parse-names":false,"suffix":""},{"dropping-particle":"","family":"Maryamabadi","given":"Ammar","non-dropping-particle":"","parse-names":false,"suffix":""},{"dropping-particle":"","family":"Gulf","given":"Persian","non-dropping-particle":"","parse-names":false,"suffix":""},{"dropping-particle":"","family":"Hygiene","given":"Shrimp","non-dropping-particle":"","parse-names":false,"suffix":""},{"dropping-particle":"","family":"Zeytoon","given":"Shakhe","non-dropping-particle":"","parse-names":false,"suffix":""}],"id":"ITEM-1","issue":"Mic","issued":{"date-parts":[["2014"]]},"page":"1-9","title":"Employing Response Surface Methodology for Optimization of Mercury Bioremediation by Vibrio parahaemolyticus PG02 in Coastal Sediments of","type":"article-journal","volume":"42"},"uris":["http://www.mendeley.com/documents/?uuid=35d2933b-bbf8-4a24-be80-8ad115a3576d"]}],"mendeley":{"formattedCitation":"[36]","plainTextFormattedCitation":"[36]","previouslyFormattedCitation":"[36]"},"properties":{"noteIndex":0},"schema":"https://github.com/citation-style-language/schema/raw/master/csl-citation.json"}</w:instrText>
      </w:r>
      <w:r w:rsidR="00884F2D" w:rsidRPr="00582CC1">
        <w:rPr>
          <w:noProof/>
          <w:sz w:val="24"/>
          <w:szCs w:val="24"/>
        </w:rPr>
        <w:fldChar w:fldCharType="separate"/>
      </w:r>
      <w:r w:rsidR="005537DB">
        <w:rPr>
          <w:noProof/>
          <w:sz w:val="24"/>
          <w:szCs w:val="24"/>
        </w:rPr>
        <w:t>[8</w:t>
      </w:r>
      <w:r w:rsidRPr="00582CC1">
        <w:rPr>
          <w:noProof/>
          <w:sz w:val="24"/>
          <w:szCs w:val="24"/>
        </w:rPr>
        <w:t>]</w:t>
      </w:r>
      <w:r w:rsidR="00884F2D" w:rsidRPr="00582CC1">
        <w:rPr>
          <w:noProof/>
          <w:sz w:val="24"/>
          <w:szCs w:val="24"/>
        </w:rPr>
        <w:fldChar w:fldCharType="end"/>
      </w:r>
      <w:r w:rsidRPr="00582CC1">
        <w:rPr>
          <w:noProof/>
          <w:sz w:val="24"/>
          <w:szCs w:val="24"/>
        </w:rPr>
        <w:t xml:space="preserve">. Each experiment (except the central point) was performed in duplicate. The output variable was the carboxyl content (COOH/100 AGU). Data obtained in these experiments were fitted with a second-order polynomial equation and the coefficients of </w:t>
      </w:r>
      <w:r w:rsidRPr="00582CC1">
        <w:rPr>
          <w:noProof/>
          <w:sz w:val="24"/>
          <w:szCs w:val="24"/>
        </w:rPr>
        <w:lastRenderedPageBreak/>
        <w:t>the response function and their statistical significance were evaluated by the least squares method using commercial software Design-Expert, Software Version 9 (Stat-Ease, Inc. 2021 E. Hennepin Ave. Suite 480 Minneapolis, USA).</w:t>
      </w:r>
      <w:r w:rsidRPr="00582CC1">
        <w:rPr>
          <w:b/>
          <w:noProof/>
          <w:sz w:val="24"/>
          <w:szCs w:val="24"/>
        </w:rPr>
        <w:t xml:space="preserve"> </w:t>
      </w:r>
      <w:r>
        <w:rPr>
          <w:b/>
          <w:noProof/>
          <w:sz w:val="24"/>
          <w:szCs w:val="24"/>
        </w:rPr>
        <w:t>Fig</w:t>
      </w:r>
      <w:r w:rsidR="000B58A7">
        <w:rPr>
          <w:b/>
          <w:noProof/>
          <w:sz w:val="24"/>
          <w:szCs w:val="24"/>
        </w:rPr>
        <w:t xml:space="preserve"> </w:t>
      </w:r>
      <w:r w:rsidR="00AB54B0">
        <w:rPr>
          <w:b/>
          <w:noProof/>
          <w:sz w:val="24"/>
          <w:szCs w:val="24"/>
        </w:rPr>
        <w:t>S</w:t>
      </w:r>
      <w:r w:rsidRPr="00582CC1">
        <w:rPr>
          <w:b/>
          <w:noProof/>
          <w:sz w:val="24"/>
          <w:szCs w:val="24"/>
        </w:rPr>
        <w:t>5</w:t>
      </w:r>
      <w:r w:rsidRPr="00582CC1">
        <w:rPr>
          <w:noProof/>
          <w:sz w:val="24"/>
          <w:szCs w:val="24"/>
        </w:rPr>
        <w:t xml:space="preserve"> shows the effect of reaction temperature and initial concentration of H</w:t>
      </w:r>
      <w:r w:rsidRPr="00582CC1">
        <w:rPr>
          <w:noProof/>
          <w:sz w:val="24"/>
          <w:szCs w:val="24"/>
          <w:vertAlign w:val="subscript"/>
        </w:rPr>
        <w:t>2</w:t>
      </w:r>
      <w:r w:rsidRPr="00582CC1">
        <w:rPr>
          <w:noProof/>
          <w:sz w:val="24"/>
          <w:szCs w:val="24"/>
        </w:rPr>
        <w:t>O</w:t>
      </w:r>
      <w:r w:rsidRPr="00582CC1">
        <w:rPr>
          <w:noProof/>
          <w:sz w:val="24"/>
          <w:szCs w:val="24"/>
          <w:vertAlign w:val="subscript"/>
        </w:rPr>
        <w:t xml:space="preserve">2 </w:t>
      </w:r>
      <w:r w:rsidRPr="00582CC1">
        <w:rPr>
          <w:noProof/>
          <w:sz w:val="24"/>
          <w:szCs w:val="24"/>
        </w:rPr>
        <w:t>on the effectivenes of starch oxidation.</w:t>
      </w:r>
    </w:p>
    <w:p w:rsidR="005B0E96" w:rsidRDefault="005B0E96" w:rsidP="005B0E96">
      <w:pPr>
        <w:spacing w:after="0" w:line="360" w:lineRule="auto"/>
        <w:ind w:left="0"/>
        <w:rPr>
          <w:rFonts w:ascii="Times New Roman" w:hAnsi="Times New Roman"/>
          <w:b/>
          <w:noProof/>
          <w:color w:val="FF00FF"/>
        </w:rPr>
      </w:pPr>
    </w:p>
    <w:p w:rsidR="005B0E96" w:rsidRPr="00582CC1" w:rsidRDefault="005B0E96" w:rsidP="005B0E96">
      <w:pPr>
        <w:spacing w:after="0" w:line="360" w:lineRule="auto"/>
        <w:ind w:left="0"/>
        <w:rPr>
          <w:noProof/>
        </w:rPr>
      </w:pPr>
      <w:r w:rsidRPr="00582CC1">
        <w:rPr>
          <w:b/>
          <w:noProof/>
        </w:rPr>
        <w:t xml:space="preserve">Table </w:t>
      </w:r>
      <w:r w:rsidR="00585A89">
        <w:rPr>
          <w:b/>
          <w:noProof/>
        </w:rPr>
        <w:t>S</w:t>
      </w:r>
      <w:r w:rsidRPr="00582CC1">
        <w:rPr>
          <w:b/>
          <w:noProof/>
        </w:rPr>
        <w:t>3</w:t>
      </w:r>
      <w:r w:rsidRPr="00582CC1">
        <w:rPr>
          <w:noProof/>
        </w:rPr>
        <w:t>. D-optimal desing with two factor and three replicates used to optimize the starch oxidation</w:t>
      </w:r>
    </w:p>
    <w:tbl>
      <w:tblPr>
        <w:tblW w:w="5000" w:type="pct"/>
        <w:tblBorders>
          <w:top w:val="single" w:sz="4" w:space="0" w:color="auto"/>
          <w:bottom w:val="single" w:sz="4" w:space="0" w:color="auto"/>
          <w:insideH w:val="single" w:sz="8" w:space="0" w:color="000000"/>
        </w:tblBorders>
        <w:tblLook w:val="04A0"/>
      </w:tblPr>
      <w:tblGrid>
        <w:gridCol w:w="1474"/>
        <w:gridCol w:w="2326"/>
        <w:gridCol w:w="2328"/>
        <w:gridCol w:w="3492"/>
      </w:tblGrid>
      <w:tr w:rsidR="005B0E96" w:rsidRPr="00582CC1" w:rsidTr="00AB54B0">
        <w:trPr>
          <w:trHeight w:val="584"/>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Run</w:t>
            </w:r>
          </w:p>
        </w:tc>
        <w:tc>
          <w:tcPr>
            <w:tcW w:w="1209" w:type="pct"/>
            <w:tcBorders>
              <w:top w:val="single" w:sz="4" w:space="0" w:color="auto"/>
              <w:bottom w:val="single" w:sz="8" w:space="0" w:color="000000"/>
            </w:tcBorders>
            <w:shd w:val="clear" w:color="auto" w:fill="auto"/>
            <w:vAlign w:val="center"/>
            <w:hideMark/>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Factor 1</w:t>
            </w:r>
            <w:r w:rsidRPr="00582CC1">
              <w:rPr>
                <w:rFonts w:eastAsia="Times New Roman"/>
                <w:b/>
                <w:noProof/>
              </w:rPr>
              <w:br/>
              <w:t>T (</w:t>
            </w:r>
            <w:r w:rsidRPr="00582CC1">
              <w:rPr>
                <w:rFonts w:eastAsia="Times New Roman"/>
                <w:b/>
                <w:noProof/>
                <w:vertAlign w:val="superscript"/>
              </w:rPr>
              <w:t>o</w:t>
            </w:r>
            <w:r w:rsidRPr="00582CC1">
              <w:rPr>
                <w:rFonts w:eastAsia="Times New Roman"/>
                <w:b/>
                <w:noProof/>
              </w:rPr>
              <w:t>C)</w:t>
            </w:r>
          </w:p>
        </w:tc>
        <w:tc>
          <w:tcPr>
            <w:tcW w:w="1210" w:type="pct"/>
            <w:tcBorders>
              <w:top w:val="single" w:sz="4" w:space="0" w:color="auto"/>
              <w:bottom w:val="single" w:sz="8" w:space="0" w:color="000000"/>
            </w:tcBorders>
            <w:shd w:val="clear" w:color="auto" w:fill="auto"/>
            <w:vAlign w:val="center"/>
            <w:hideMark/>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Factor 2</w:t>
            </w:r>
            <w:r w:rsidRPr="00582CC1">
              <w:rPr>
                <w:rFonts w:eastAsia="Times New Roman"/>
                <w:b/>
                <w:noProof/>
              </w:rPr>
              <w:br/>
              <w:t>H</w:t>
            </w:r>
            <w:r w:rsidRPr="00582CC1">
              <w:rPr>
                <w:rFonts w:eastAsia="Times New Roman"/>
                <w:b/>
                <w:noProof/>
                <w:vertAlign w:val="subscript"/>
              </w:rPr>
              <w:t>2</w:t>
            </w:r>
            <w:r w:rsidRPr="00582CC1">
              <w:rPr>
                <w:rFonts w:eastAsia="Times New Roman"/>
                <w:b/>
                <w:noProof/>
              </w:rPr>
              <w:t>O</w:t>
            </w:r>
            <w:r w:rsidRPr="00582CC1">
              <w:rPr>
                <w:rFonts w:eastAsia="Times New Roman"/>
                <w:b/>
                <w:noProof/>
                <w:vertAlign w:val="subscript"/>
              </w:rPr>
              <w:t>2</w:t>
            </w:r>
            <w:r w:rsidRPr="00582CC1">
              <w:rPr>
                <w:rFonts w:eastAsia="Times New Roman"/>
                <w:b/>
                <w:noProof/>
              </w:rPr>
              <w:t xml:space="preserve"> (ml)</w:t>
            </w:r>
          </w:p>
        </w:tc>
        <w:tc>
          <w:tcPr>
            <w:tcW w:w="1815" w:type="pct"/>
            <w:tcBorders>
              <w:top w:val="single" w:sz="4" w:space="0" w:color="auto"/>
              <w:bottom w:val="single" w:sz="8" w:space="0" w:color="000000"/>
            </w:tcBorders>
            <w:shd w:val="clear" w:color="auto" w:fill="auto"/>
            <w:noWrap/>
            <w:vAlign w:val="center"/>
            <w:hideMark/>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Response</w:t>
            </w:r>
          </w:p>
          <w:p w:rsidR="005B0E96" w:rsidRPr="00582CC1" w:rsidRDefault="005B0E96" w:rsidP="00AB54B0">
            <w:pPr>
              <w:spacing w:after="0" w:line="240" w:lineRule="auto"/>
              <w:ind w:left="0"/>
              <w:jc w:val="center"/>
              <w:rPr>
                <w:rFonts w:eastAsia="Times New Roman"/>
                <w:b/>
                <w:noProof/>
              </w:rPr>
            </w:pPr>
            <w:r w:rsidRPr="00582CC1">
              <w:rPr>
                <w:rFonts w:eastAsia="OneGulliverA"/>
                <w:b/>
                <w:noProof/>
              </w:rPr>
              <w:t>Carboxyl content (COOH/100 GU)</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w:t>
            </w:r>
          </w:p>
        </w:tc>
        <w:tc>
          <w:tcPr>
            <w:tcW w:w="1209" w:type="pct"/>
            <w:tcBorders>
              <w:top w:val="single" w:sz="8" w:space="0" w:color="000000"/>
            </w:tcBorders>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50</w:t>
            </w:r>
          </w:p>
        </w:tc>
        <w:tc>
          <w:tcPr>
            <w:tcW w:w="1210" w:type="pct"/>
            <w:tcBorders>
              <w:top w:val="single" w:sz="8" w:space="0" w:color="000000"/>
            </w:tcBorders>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2.5</w:t>
            </w:r>
          </w:p>
        </w:tc>
        <w:tc>
          <w:tcPr>
            <w:tcW w:w="1815" w:type="pct"/>
            <w:tcBorders>
              <w:top w:val="single" w:sz="8" w:space="0" w:color="000000"/>
            </w:tcBorders>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0.188</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2</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3</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0.238</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3</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0.088</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4</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2.5</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0.113</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5</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3.6</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0.258</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6</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45</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0.174</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7</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50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2.3</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0.192</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8</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0.062</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9</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35</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1.6</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0.144</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10</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65</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0.235</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11</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0.144</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12</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0.074</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13</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0.144</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14</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65</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1.8</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0.204</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15</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65</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0.235</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16</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50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0.0785</w:t>
            </w:r>
          </w:p>
        </w:tc>
      </w:tr>
      <w:tr w:rsidR="005B0E96" w:rsidRPr="00582CC1" w:rsidTr="00AB54B0">
        <w:trPr>
          <w:trHeight w:val="300"/>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17</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0.257</w:t>
            </w:r>
          </w:p>
        </w:tc>
      </w:tr>
      <w:tr w:rsidR="005B0E96" w:rsidRPr="00582CC1" w:rsidTr="00AB54B0">
        <w:trPr>
          <w:trHeight w:val="219"/>
        </w:trPr>
        <w:tc>
          <w:tcPr>
            <w:tcW w:w="766" w:type="pct"/>
          </w:tcPr>
          <w:p w:rsidR="005B0E96" w:rsidRPr="00582CC1" w:rsidRDefault="005B0E96" w:rsidP="00AB54B0">
            <w:pPr>
              <w:spacing w:after="0" w:line="240" w:lineRule="auto"/>
              <w:ind w:left="0"/>
              <w:jc w:val="center"/>
              <w:rPr>
                <w:rFonts w:eastAsia="Times New Roman"/>
                <w:b/>
                <w:noProof/>
              </w:rPr>
            </w:pPr>
            <w:r w:rsidRPr="00582CC1">
              <w:rPr>
                <w:rFonts w:eastAsia="Times New Roman"/>
                <w:b/>
                <w:noProof/>
              </w:rPr>
              <w:t>18</w:t>
            </w:r>
          </w:p>
        </w:tc>
        <w:tc>
          <w:tcPr>
            <w:tcW w:w="1209"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AB54B0">
            <w:pPr>
              <w:spacing w:after="0" w:line="240" w:lineRule="auto"/>
              <w:ind w:left="0"/>
              <w:jc w:val="center"/>
              <w:rPr>
                <w:noProof/>
              </w:rPr>
            </w:pPr>
            <w:r w:rsidRPr="00582CC1">
              <w:rPr>
                <w:noProof/>
              </w:rPr>
              <w:t>0.062</w:t>
            </w:r>
          </w:p>
        </w:tc>
      </w:tr>
    </w:tbl>
    <w:p w:rsidR="005B0E96" w:rsidRDefault="005B0E96" w:rsidP="005B0E96">
      <w:pPr>
        <w:spacing w:after="0" w:line="360" w:lineRule="auto"/>
        <w:ind w:left="0"/>
        <w:jc w:val="both"/>
      </w:pPr>
    </w:p>
    <w:p w:rsidR="005B0E96" w:rsidRPr="00BE5AED" w:rsidRDefault="005B0E96" w:rsidP="005B0E96">
      <w:pPr>
        <w:spacing w:after="0"/>
        <w:ind w:left="0"/>
        <w:jc w:val="center"/>
        <w:rPr>
          <w:noProof/>
        </w:rPr>
      </w:pPr>
      <w:r>
        <w:rPr>
          <w:noProof/>
        </w:rPr>
        <w:lastRenderedPageBreak/>
        <w:drawing>
          <wp:inline distT="0" distB="0" distL="0" distR="0">
            <wp:extent cx="5677535" cy="2137410"/>
            <wp:effectExtent l="19050" t="0" r="0" b="0"/>
            <wp:docPr id="16" name="Picture 2" descr="Description: Description: C:\Users\pc\Desktop\Cap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pc\Desktop\Capture.tif"/>
                    <pic:cNvPicPr>
                      <a:picLocks noChangeAspect="1" noChangeArrowheads="1"/>
                    </pic:cNvPicPr>
                  </pic:nvPicPr>
                  <pic:blipFill>
                    <a:blip r:embed="rId12" cstate="print"/>
                    <a:srcRect/>
                    <a:stretch>
                      <a:fillRect/>
                    </a:stretch>
                  </pic:blipFill>
                  <pic:spPr bwMode="auto">
                    <a:xfrm>
                      <a:off x="0" y="0"/>
                      <a:ext cx="5677535" cy="2137410"/>
                    </a:xfrm>
                    <a:prstGeom prst="rect">
                      <a:avLst/>
                    </a:prstGeom>
                    <a:noFill/>
                    <a:ln w="9525">
                      <a:noFill/>
                      <a:miter lim="800000"/>
                      <a:headEnd/>
                      <a:tailEnd/>
                    </a:ln>
                  </pic:spPr>
                </pic:pic>
              </a:graphicData>
            </a:graphic>
          </wp:inline>
        </w:drawing>
      </w:r>
    </w:p>
    <w:p w:rsidR="005B0E96" w:rsidRPr="00582CC1" w:rsidRDefault="005B0E96" w:rsidP="005B0E96">
      <w:pPr>
        <w:autoSpaceDE w:val="0"/>
        <w:autoSpaceDN w:val="0"/>
        <w:adjustRightInd w:val="0"/>
        <w:spacing w:after="0" w:line="360" w:lineRule="auto"/>
        <w:ind w:left="0"/>
        <w:jc w:val="center"/>
        <w:rPr>
          <w:noProof/>
        </w:rPr>
      </w:pPr>
      <w:r w:rsidRPr="00582CC1">
        <w:rPr>
          <w:b/>
          <w:noProof/>
        </w:rPr>
        <w:t xml:space="preserve">Fig </w:t>
      </w:r>
      <w:r w:rsidR="00585A89">
        <w:rPr>
          <w:b/>
          <w:noProof/>
        </w:rPr>
        <w:t>S</w:t>
      </w:r>
      <w:r w:rsidRPr="00582CC1">
        <w:rPr>
          <w:b/>
          <w:noProof/>
        </w:rPr>
        <w:t>5</w:t>
      </w:r>
      <w:r w:rsidRPr="00582CC1">
        <w:rPr>
          <w:noProof/>
        </w:rPr>
        <w:t>. The influence of temperature (</w:t>
      </w:r>
      <w:r w:rsidRPr="00582CC1">
        <w:rPr>
          <w:rFonts w:eastAsia="Times New Roman"/>
          <w:noProof/>
        </w:rPr>
        <w:t xml:space="preserve">T, </w:t>
      </w:r>
      <w:r w:rsidRPr="00582CC1">
        <w:rPr>
          <w:rFonts w:eastAsia="Times New Roman"/>
          <w:noProof/>
          <w:vertAlign w:val="superscript"/>
        </w:rPr>
        <w:t>o</w:t>
      </w:r>
      <w:r w:rsidRPr="00582CC1">
        <w:rPr>
          <w:rFonts w:eastAsia="Times New Roman"/>
          <w:noProof/>
        </w:rPr>
        <w:t>C)</w:t>
      </w:r>
      <w:r w:rsidRPr="00582CC1">
        <w:rPr>
          <w:noProof/>
        </w:rPr>
        <w:t xml:space="preserve"> and concentration of H</w:t>
      </w:r>
      <w:r w:rsidRPr="00582CC1">
        <w:rPr>
          <w:noProof/>
          <w:vertAlign w:val="subscript"/>
        </w:rPr>
        <w:t>2</w:t>
      </w:r>
      <w:r w:rsidRPr="00582CC1">
        <w:rPr>
          <w:noProof/>
        </w:rPr>
        <w:t>O</w:t>
      </w:r>
      <w:r w:rsidRPr="00582CC1">
        <w:rPr>
          <w:noProof/>
          <w:vertAlign w:val="subscript"/>
        </w:rPr>
        <w:t>2</w:t>
      </w:r>
      <w:r w:rsidRPr="00582CC1">
        <w:rPr>
          <w:noProof/>
        </w:rPr>
        <w:t xml:space="preserve"> (ml) on the value of carboxyl content (COOH/100 AGU) (a) 3D plot and (b) 2D plot </w:t>
      </w:r>
    </w:p>
    <w:p w:rsidR="005B0E96" w:rsidRDefault="005B0E96" w:rsidP="005B0E96">
      <w:pPr>
        <w:ind w:left="0"/>
        <w:rPr>
          <w:noProof/>
        </w:rPr>
      </w:pPr>
    </w:p>
    <w:p w:rsidR="005B0E96" w:rsidRPr="00230942" w:rsidRDefault="005B0E96" w:rsidP="005B0E96">
      <w:pPr>
        <w:spacing w:after="0" w:line="480" w:lineRule="auto"/>
        <w:ind w:left="0" w:firstLine="720"/>
        <w:jc w:val="both"/>
        <w:rPr>
          <w:noProof/>
          <w:sz w:val="24"/>
          <w:szCs w:val="24"/>
        </w:rPr>
      </w:pPr>
      <w:r w:rsidRPr="00230942">
        <w:rPr>
          <w:noProof/>
          <w:sz w:val="24"/>
          <w:szCs w:val="24"/>
        </w:rPr>
        <w:t>An increase in carboxyl group content is observed with increasing the temperature and initial concentration of H</w:t>
      </w:r>
      <w:r w:rsidRPr="00230942">
        <w:rPr>
          <w:noProof/>
          <w:sz w:val="24"/>
          <w:szCs w:val="24"/>
          <w:vertAlign w:val="subscript"/>
        </w:rPr>
        <w:t>2</w:t>
      </w:r>
      <w:r w:rsidRPr="00230942">
        <w:rPr>
          <w:noProof/>
          <w:sz w:val="24"/>
          <w:szCs w:val="24"/>
        </w:rPr>
        <w:t>O</w:t>
      </w:r>
      <w:r w:rsidRPr="00230942">
        <w:rPr>
          <w:noProof/>
          <w:sz w:val="24"/>
          <w:szCs w:val="24"/>
          <w:vertAlign w:val="subscript"/>
        </w:rPr>
        <w:t>2</w:t>
      </w:r>
      <w:r w:rsidRPr="00230942">
        <w:rPr>
          <w:noProof/>
          <w:sz w:val="24"/>
          <w:szCs w:val="24"/>
        </w:rPr>
        <w:t xml:space="preserve">. </w:t>
      </w:r>
      <w:r w:rsidRPr="00230942">
        <w:rPr>
          <w:bCs/>
          <w:sz w:val="24"/>
          <w:szCs w:val="24"/>
          <w:lang w:val="en-GB"/>
        </w:rPr>
        <w:t xml:space="preserve">According to the results given on </w:t>
      </w:r>
      <w:r w:rsidRPr="00230942">
        <w:rPr>
          <w:b/>
          <w:bCs/>
          <w:sz w:val="24"/>
          <w:szCs w:val="24"/>
          <w:lang w:val="en-GB"/>
        </w:rPr>
        <w:t>Fig</w:t>
      </w:r>
      <w:r w:rsidR="000B58A7">
        <w:rPr>
          <w:b/>
          <w:bCs/>
          <w:sz w:val="24"/>
          <w:szCs w:val="24"/>
          <w:lang w:val="en-GB"/>
        </w:rPr>
        <w:t xml:space="preserve"> </w:t>
      </w:r>
      <w:r w:rsidR="00585A89">
        <w:rPr>
          <w:b/>
          <w:bCs/>
          <w:sz w:val="24"/>
          <w:szCs w:val="24"/>
          <w:lang w:val="en-GB"/>
        </w:rPr>
        <w:t>S</w:t>
      </w:r>
      <w:r w:rsidRPr="00230942">
        <w:rPr>
          <w:b/>
          <w:bCs/>
          <w:sz w:val="24"/>
          <w:szCs w:val="24"/>
          <w:lang w:val="en-GB"/>
        </w:rPr>
        <w:t>5</w:t>
      </w:r>
      <w:r w:rsidRPr="00230942">
        <w:rPr>
          <w:bCs/>
          <w:sz w:val="24"/>
          <w:szCs w:val="24"/>
          <w:lang w:val="en-GB"/>
        </w:rPr>
        <w:t>, as an operational parameters temperature of 80</w:t>
      </w:r>
      <w:r w:rsidR="000B58A7">
        <w:rPr>
          <w:bCs/>
          <w:sz w:val="24"/>
          <w:szCs w:val="24"/>
          <w:lang w:val="en-GB"/>
        </w:rPr>
        <w:t> </w:t>
      </w:r>
      <w:proofErr w:type="spellStart"/>
      <w:r w:rsidRPr="00230942">
        <w:rPr>
          <w:bCs/>
          <w:sz w:val="24"/>
          <w:szCs w:val="24"/>
          <w:vertAlign w:val="superscript"/>
          <w:lang w:val="en-GB"/>
        </w:rPr>
        <w:t>o</w:t>
      </w:r>
      <w:r w:rsidRPr="00230942">
        <w:rPr>
          <w:bCs/>
          <w:sz w:val="24"/>
          <w:szCs w:val="24"/>
          <w:lang w:val="en-GB"/>
        </w:rPr>
        <w:t>C</w:t>
      </w:r>
      <w:proofErr w:type="spellEnd"/>
      <w:r w:rsidRPr="00230942">
        <w:rPr>
          <w:bCs/>
          <w:sz w:val="24"/>
          <w:szCs w:val="24"/>
          <w:lang w:val="en-GB"/>
        </w:rPr>
        <w:t xml:space="preserve"> (353</w:t>
      </w:r>
      <w:r w:rsidR="000B58A7">
        <w:rPr>
          <w:bCs/>
          <w:sz w:val="24"/>
          <w:szCs w:val="24"/>
          <w:lang w:val="en-GB"/>
        </w:rPr>
        <w:t> </w:t>
      </w:r>
      <w:r w:rsidRPr="00230942">
        <w:rPr>
          <w:bCs/>
          <w:sz w:val="24"/>
          <w:szCs w:val="24"/>
          <w:lang w:val="en-GB"/>
        </w:rPr>
        <w:t xml:space="preserve">K) </w:t>
      </w:r>
      <w:r w:rsidRPr="00230942">
        <w:rPr>
          <w:noProof/>
          <w:sz w:val="24"/>
          <w:szCs w:val="24"/>
        </w:rPr>
        <w:t>and 3.6 ml of H</w:t>
      </w:r>
      <w:r w:rsidRPr="00230942">
        <w:rPr>
          <w:noProof/>
          <w:sz w:val="24"/>
          <w:szCs w:val="24"/>
          <w:vertAlign w:val="subscript"/>
        </w:rPr>
        <w:t>2</w:t>
      </w:r>
      <w:r w:rsidRPr="00230942">
        <w:rPr>
          <w:noProof/>
          <w:sz w:val="24"/>
          <w:szCs w:val="24"/>
        </w:rPr>
        <w:t>O</w:t>
      </w:r>
      <w:r w:rsidRPr="00230942">
        <w:rPr>
          <w:noProof/>
          <w:sz w:val="24"/>
          <w:szCs w:val="24"/>
          <w:vertAlign w:val="subscript"/>
        </w:rPr>
        <w:t xml:space="preserve">2 </w:t>
      </w:r>
      <w:r w:rsidRPr="00230942">
        <w:rPr>
          <w:noProof/>
          <w:sz w:val="24"/>
          <w:szCs w:val="24"/>
        </w:rPr>
        <w:t>was selected as the most efficient for starch oxidation in presence of iron(II) sulphate catalyst</w:t>
      </w:r>
      <w:r w:rsidRPr="00230942">
        <w:rPr>
          <w:bCs/>
          <w:sz w:val="24"/>
          <w:szCs w:val="24"/>
          <w:lang w:val="en-GB"/>
        </w:rPr>
        <w:t xml:space="preserve">. </w:t>
      </w:r>
      <w:r w:rsidRPr="00230942">
        <w:rPr>
          <w:noProof/>
          <w:sz w:val="24"/>
          <w:szCs w:val="24"/>
        </w:rPr>
        <w:t>Similar results was obtained using copper(II) sulfate (differences not higher than 8%; data not presented), which means that both catalyst showed similar activity which depends on metal ion activity and the water content (starch moisture and provided by water solution containing catalyst). Obtained results also indicate significance of the temperature as reaction parameter. Higher temperature (80</w:t>
      </w:r>
      <w:r w:rsidR="000B58A7">
        <w:rPr>
          <w:noProof/>
          <w:sz w:val="24"/>
          <w:szCs w:val="24"/>
        </w:rPr>
        <w:t> </w:t>
      </w:r>
      <w:r w:rsidRPr="00230942">
        <w:rPr>
          <w:noProof/>
          <w:sz w:val="24"/>
          <w:szCs w:val="24"/>
          <w:vertAlign w:val="superscript"/>
        </w:rPr>
        <w:t>o</w:t>
      </w:r>
      <w:r w:rsidRPr="00230942">
        <w:rPr>
          <w:noProof/>
          <w:sz w:val="24"/>
          <w:szCs w:val="24"/>
        </w:rPr>
        <w:t xml:space="preserve">C) means better hydrogen peroxide/water diffusivity and interior material avalilability (partial starch grain gelaitinization occur). Regarding results on laboratory synthesis of oxidized starch, </w:t>
      </w:r>
      <w:r w:rsidRPr="000B58A7">
        <w:rPr>
          <w:i/>
          <w:noProof/>
          <w:sz w:val="24"/>
          <w:szCs w:val="24"/>
        </w:rPr>
        <w:t>i.e</w:t>
      </w:r>
      <w:r w:rsidRPr="00230942">
        <w:rPr>
          <w:noProof/>
          <w:sz w:val="24"/>
          <w:szCs w:val="24"/>
        </w:rPr>
        <w:t xml:space="preserve">. as base for scale-up, it is necessary to consider selection of optimal technology which provide product quality in accordance to customer request. It means achievement of balance of requested quality/price in relation to specific requirement from customers. Main intention of industrila level of production was focused on use lower quantity of hydrogen peroxide in </w:t>
      </w:r>
      <w:r w:rsidRPr="00230942">
        <w:rPr>
          <w:noProof/>
          <w:sz w:val="24"/>
          <w:szCs w:val="24"/>
        </w:rPr>
        <w:lastRenderedPageBreak/>
        <w:t xml:space="preserve">combination with higher activity catlalyst, and also improved processability supported by proper selection of plasticizer. </w:t>
      </w:r>
    </w:p>
    <w:p w:rsidR="005B0E96" w:rsidRPr="00841495" w:rsidRDefault="005B0E96" w:rsidP="005B0E96">
      <w:pPr>
        <w:pStyle w:val="Heading2"/>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3.2 Carboxyl and carbonyl contents</w:t>
      </w:r>
    </w:p>
    <w:p w:rsidR="005B0E96" w:rsidRPr="00582CC1" w:rsidRDefault="005B0E96" w:rsidP="005B0E96">
      <w:pPr>
        <w:autoSpaceDE w:val="0"/>
        <w:autoSpaceDN w:val="0"/>
        <w:adjustRightInd w:val="0"/>
        <w:spacing w:after="0" w:line="360" w:lineRule="auto"/>
        <w:ind w:left="0"/>
        <w:rPr>
          <w:rFonts w:eastAsia="OneGulliverA"/>
          <w:noProof/>
        </w:rPr>
      </w:pPr>
      <w:r w:rsidRPr="00582CC1">
        <w:rPr>
          <w:rFonts w:eastAsia="OneGulliverA"/>
          <w:b/>
          <w:noProof/>
        </w:rPr>
        <w:t xml:space="preserve">Tab </w:t>
      </w:r>
      <w:r w:rsidR="00585A89">
        <w:rPr>
          <w:rFonts w:eastAsia="OneGulliverA"/>
          <w:b/>
          <w:noProof/>
        </w:rPr>
        <w:t>S</w:t>
      </w:r>
      <w:r w:rsidRPr="00582CC1">
        <w:rPr>
          <w:rFonts w:eastAsia="OneGulliverA"/>
          <w:b/>
          <w:noProof/>
        </w:rPr>
        <w:t>4</w:t>
      </w:r>
      <w:r w:rsidRPr="00582CC1">
        <w:rPr>
          <w:rFonts w:eastAsia="OneGulliverA"/>
          <w:noProof/>
        </w:rPr>
        <w:t>. Carboxyl and carbonyl contents of native and oxidized starches at laboratory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2414"/>
        <w:gridCol w:w="2400"/>
        <w:gridCol w:w="2416"/>
      </w:tblGrid>
      <w:tr w:rsidR="005B0E96" w:rsidRPr="00582CC1" w:rsidTr="00AB54B0">
        <w:tc>
          <w:tcPr>
            <w:tcW w:w="2490" w:type="dxa"/>
            <w:tcBorders>
              <w:left w:val="nil"/>
              <w:bottom w:val="single" w:sz="4"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Sample</w:t>
            </w:r>
          </w:p>
        </w:tc>
        <w:tc>
          <w:tcPr>
            <w:tcW w:w="2490" w:type="dxa"/>
            <w:tcBorders>
              <w:left w:val="nil"/>
              <w:bottom w:val="single" w:sz="4"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Carboxyl content (COOH/100 GU)</w:t>
            </w:r>
          </w:p>
        </w:tc>
        <w:tc>
          <w:tcPr>
            <w:tcW w:w="2491" w:type="dxa"/>
            <w:tcBorders>
              <w:left w:val="nil"/>
              <w:bottom w:val="single" w:sz="4"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Carbonyl content (CO/100 GU)</w:t>
            </w:r>
          </w:p>
        </w:tc>
        <w:tc>
          <w:tcPr>
            <w:tcW w:w="2491" w:type="dxa"/>
            <w:tcBorders>
              <w:left w:val="nil"/>
              <w:bottom w:val="single" w:sz="4"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Sum (COOH+CO)</w:t>
            </w:r>
          </w:p>
        </w:tc>
      </w:tr>
      <w:tr w:rsidR="005B0E96" w:rsidRPr="00582CC1" w:rsidTr="00AB54B0">
        <w:tc>
          <w:tcPr>
            <w:tcW w:w="2490" w:type="dxa"/>
            <w:tcBorders>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0.018</w:t>
            </w:r>
          </w:p>
        </w:tc>
        <w:tc>
          <w:tcPr>
            <w:tcW w:w="2491" w:type="dxa"/>
            <w:tcBorders>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0.026</w:t>
            </w:r>
          </w:p>
        </w:tc>
        <w:tc>
          <w:tcPr>
            <w:tcW w:w="2491" w:type="dxa"/>
            <w:tcBorders>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0.044</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0.172</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0.250</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0.422</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2</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0.258</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0.292</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0.550</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3</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0.144</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0.271</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0.415</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4</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0.216</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0.279</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0.495</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5</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0.117</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0.172</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0.289</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6</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0.175</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0.213</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0.388</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7</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0.072</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0.355</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0.427</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8</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0.108</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0.318</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0.426</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9</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0.162</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0.229</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0.391</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10</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0.127</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0.285</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0.393</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11</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0.123</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0.219</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0.342</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12</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0.124</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0.227</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0.351</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13</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0.123</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0.221</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0.344</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14</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0.060</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0.368</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0.428</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15</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0.096</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0.367</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0.463</w:t>
            </w:r>
          </w:p>
        </w:tc>
      </w:tr>
      <w:tr w:rsidR="005B0E96" w:rsidRPr="00582CC1" w:rsidTr="00AB54B0">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16</w:t>
            </w:r>
          </w:p>
        </w:tc>
        <w:tc>
          <w:tcPr>
            <w:tcW w:w="2490"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0.182</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0.248</w:t>
            </w:r>
          </w:p>
        </w:tc>
        <w:tc>
          <w:tcPr>
            <w:tcW w:w="2491" w:type="dxa"/>
            <w:tcBorders>
              <w:top w:val="single" w:sz="8" w:space="0" w:color="000000"/>
              <w:left w:val="nil"/>
              <w:bottom w:val="single" w:sz="8" w:space="0" w:color="000000"/>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0.430</w:t>
            </w:r>
          </w:p>
        </w:tc>
      </w:tr>
      <w:tr w:rsidR="005B0E96" w:rsidRPr="00582CC1" w:rsidTr="00AB54B0">
        <w:tc>
          <w:tcPr>
            <w:tcW w:w="2490" w:type="dxa"/>
            <w:tcBorders>
              <w:top w:val="single" w:sz="8" w:space="0" w:color="000000"/>
              <w:left w:val="nil"/>
              <w:bottom w:val="single" w:sz="4" w:space="0" w:color="auto"/>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b/>
                <w:noProof/>
              </w:rPr>
            </w:pPr>
            <w:r w:rsidRPr="00582CC1">
              <w:rPr>
                <w:rFonts w:eastAsia="OneGulliverA"/>
                <w:b/>
                <w:noProof/>
              </w:rPr>
              <w:t>Exp 17</w:t>
            </w:r>
          </w:p>
        </w:tc>
        <w:tc>
          <w:tcPr>
            <w:tcW w:w="2490" w:type="dxa"/>
            <w:tcBorders>
              <w:top w:val="single" w:sz="8" w:space="0" w:color="000000"/>
              <w:left w:val="nil"/>
              <w:bottom w:val="single" w:sz="4" w:space="0" w:color="auto"/>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0.076</w:t>
            </w:r>
          </w:p>
        </w:tc>
        <w:tc>
          <w:tcPr>
            <w:tcW w:w="2491" w:type="dxa"/>
            <w:tcBorders>
              <w:top w:val="single" w:sz="8" w:space="0" w:color="000000"/>
              <w:left w:val="nil"/>
              <w:bottom w:val="single" w:sz="4" w:space="0" w:color="auto"/>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0.350</w:t>
            </w:r>
          </w:p>
        </w:tc>
        <w:tc>
          <w:tcPr>
            <w:tcW w:w="2491" w:type="dxa"/>
            <w:tcBorders>
              <w:top w:val="single" w:sz="8" w:space="0" w:color="000000"/>
              <w:left w:val="nil"/>
              <w:bottom w:val="single" w:sz="4" w:space="0" w:color="auto"/>
              <w:right w:val="nil"/>
            </w:tcBorders>
            <w:shd w:val="clear" w:color="auto" w:fill="auto"/>
            <w:vAlign w:val="center"/>
          </w:tcPr>
          <w:p w:rsidR="005B0E96" w:rsidRPr="00582CC1" w:rsidRDefault="005B0E96" w:rsidP="00AB54B0">
            <w:pPr>
              <w:autoSpaceDE w:val="0"/>
              <w:autoSpaceDN w:val="0"/>
              <w:adjustRightInd w:val="0"/>
              <w:spacing w:after="0" w:line="240" w:lineRule="auto"/>
              <w:ind w:left="0"/>
              <w:jc w:val="center"/>
              <w:rPr>
                <w:rFonts w:eastAsia="OneGulliverA"/>
                <w:noProof/>
              </w:rPr>
            </w:pPr>
            <w:r w:rsidRPr="00582CC1">
              <w:rPr>
                <w:rFonts w:eastAsia="OneGulliverA"/>
                <w:noProof/>
              </w:rPr>
              <w:t>0.426</w:t>
            </w:r>
          </w:p>
        </w:tc>
      </w:tr>
    </w:tbl>
    <w:p w:rsidR="00F344E2" w:rsidRPr="00F344E2" w:rsidRDefault="00F344E2" w:rsidP="00F344E2"/>
    <w:p w:rsidR="005B0E96" w:rsidRPr="00230942" w:rsidRDefault="005B0E96" w:rsidP="005B0E96">
      <w:pPr>
        <w:autoSpaceDE w:val="0"/>
        <w:autoSpaceDN w:val="0"/>
        <w:adjustRightInd w:val="0"/>
        <w:spacing w:after="0" w:line="360" w:lineRule="auto"/>
        <w:ind w:left="0"/>
        <w:rPr>
          <w:rFonts w:eastAsia="OneGulliverA"/>
          <w:noProof/>
        </w:rPr>
      </w:pPr>
      <w:r w:rsidRPr="00230942">
        <w:rPr>
          <w:rFonts w:eastAsia="OneGulliverA"/>
          <w:b/>
          <w:noProof/>
        </w:rPr>
        <w:t xml:space="preserve">Tab </w:t>
      </w:r>
      <w:r w:rsidR="00585A89">
        <w:rPr>
          <w:rFonts w:eastAsia="OneGulliverA"/>
          <w:b/>
          <w:noProof/>
        </w:rPr>
        <w:t>S</w:t>
      </w:r>
      <w:r w:rsidRPr="00230942">
        <w:rPr>
          <w:rFonts w:eastAsia="OneGulliverA"/>
          <w:b/>
          <w:noProof/>
        </w:rPr>
        <w:t>5</w:t>
      </w:r>
      <w:r w:rsidRPr="00230942">
        <w:rPr>
          <w:rFonts w:eastAsia="OneGulliverA"/>
          <w:noProof/>
        </w:rPr>
        <w:t>. Carboxyl and carbonyl contents of native and oxidized starches at industrial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2414"/>
        <w:gridCol w:w="2400"/>
        <w:gridCol w:w="2416"/>
      </w:tblGrid>
      <w:tr w:rsidR="005B0E96" w:rsidRPr="00230942" w:rsidTr="00AB54B0">
        <w:tc>
          <w:tcPr>
            <w:tcW w:w="2490" w:type="dxa"/>
            <w:tcBorders>
              <w:left w:val="nil"/>
              <w:bottom w:val="single" w:sz="4"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Sample</w:t>
            </w:r>
          </w:p>
        </w:tc>
        <w:tc>
          <w:tcPr>
            <w:tcW w:w="2490" w:type="dxa"/>
            <w:tcBorders>
              <w:left w:val="nil"/>
              <w:bottom w:val="single" w:sz="4"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Carboxyl content (COOH/100 GU)</w:t>
            </w:r>
          </w:p>
        </w:tc>
        <w:tc>
          <w:tcPr>
            <w:tcW w:w="2491" w:type="dxa"/>
            <w:tcBorders>
              <w:left w:val="nil"/>
              <w:bottom w:val="single" w:sz="4"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Carbonyl content (CO/100 GU)</w:t>
            </w:r>
          </w:p>
        </w:tc>
        <w:tc>
          <w:tcPr>
            <w:tcW w:w="2491" w:type="dxa"/>
            <w:tcBorders>
              <w:left w:val="nil"/>
              <w:bottom w:val="single" w:sz="4"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Sum (COOH+CO)</w:t>
            </w:r>
          </w:p>
        </w:tc>
      </w:tr>
      <w:tr w:rsidR="005B0E96" w:rsidRPr="00230942" w:rsidTr="00AB54B0">
        <w:tc>
          <w:tcPr>
            <w:tcW w:w="2490" w:type="dxa"/>
            <w:tcBorders>
              <w:top w:val="single" w:sz="4"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Native starch</w:t>
            </w:r>
          </w:p>
        </w:tc>
        <w:tc>
          <w:tcPr>
            <w:tcW w:w="2490" w:type="dxa"/>
            <w:tcBorders>
              <w:top w:val="single" w:sz="4"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0.018</w:t>
            </w:r>
          </w:p>
        </w:tc>
        <w:tc>
          <w:tcPr>
            <w:tcW w:w="2491" w:type="dxa"/>
            <w:tcBorders>
              <w:top w:val="single" w:sz="4"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0.126</w:t>
            </w:r>
          </w:p>
        </w:tc>
        <w:tc>
          <w:tcPr>
            <w:tcW w:w="2491" w:type="dxa"/>
            <w:tcBorders>
              <w:top w:val="single" w:sz="4"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0.144</w:t>
            </w:r>
          </w:p>
        </w:tc>
      </w:tr>
      <w:tr w:rsidR="005B0E96" w:rsidRPr="00230942" w:rsidTr="00AB54B0">
        <w:tc>
          <w:tcPr>
            <w:tcW w:w="2490"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18</w:t>
            </w:r>
          </w:p>
        </w:tc>
        <w:tc>
          <w:tcPr>
            <w:tcW w:w="2490"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0.162</w:t>
            </w:r>
          </w:p>
        </w:tc>
        <w:tc>
          <w:tcPr>
            <w:tcW w:w="2491"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0.335</w:t>
            </w:r>
          </w:p>
        </w:tc>
        <w:tc>
          <w:tcPr>
            <w:tcW w:w="2491"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0.497</w:t>
            </w:r>
          </w:p>
        </w:tc>
      </w:tr>
      <w:tr w:rsidR="005B0E96" w:rsidRPr="00230942" w:rsidTr="00AB54B0">
        <w:tc>
          <w:tcPr>
            <w:tcW w:w="2490"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19</w:t>
            </w:r>
          </w:p>
        </w:tc>
        <w:tc>
          <w:tcPr>
            <w:tcW w:w="2490"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0.192</w:t>
            </w:r>
          </w:p>
        </w:tc>
        <w:tc>
          <w:tcPr>
            <w:tcW w:w="2491"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0.288</w:t>
            </w:r>
          </w:p>
        </w:tc>
        <w:tc>
          <w:tcPr>
            <w:tcW w:w="2491" w:type="dxa"/>
            <w:tcBorders>
              <w:top w:val="single" w:sz="8" w:space="0" w:color="000000"/>
              <w:left w:val="nil"/>
              <w:bottom w:val="single" w:sz="8" w:space="0" w:color="000000"/>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0.480</w:t>
            </w:r>
          </w:p>
        </w:tc>
      </w:tr>
      <w:tr w:rsidR="005B0E96" w:rsidRPr="00230942" w:rsidTr="00AB54B0">
        <w:tc>
          <w:tcPr>
            <w:tcW w:w="2490" w:type="dxa"/>
            <w:tcBorders>
              <w:top w:val="single" w:sz="8" w:space="0" w:color="000000"/>
              <w:left w:val="nil"/>
              <w:bottom w:val="single" w:sz="4" w:space="0" w:color="auto"/>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20</w:t>
            </w:r>
          </w:p>
        </w:tc>
        <w:tc>
          <w:tcPr>
            <w:tcW w:w="2490" w:type="dxa"/>
            <w:tcBorders>
              <w:top w:val="single" w:sz="8" w:space="0" w:color="000000"/>
              <w:left w:val="nil"/>
              <w:bottom w:val="single" w:sz="4" w:space="0" w:color="auto"/>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0.181</w:t>
            </w:r>
          </w:p>
        </w:tc>
        <w:tc>
          <w:tcPr>
            <w:tcW w:w="2491" w:type="dxa"/>
            <w:tcBorders>
              <w:top w:val="single" w:sz="8" w:space="0" w:color="000000"/>
              <w:left w:val="nil"/>
              <w:bottom w:val="single" w:sz="4" w:space="0" w:color="auto"/>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0.280</w:t>
            </w:r>
          </w:p>
        </w:tc>
        <w:tc>
          <w:tcPr>
            <w:tcW w:w="2491" w:type="dxa"/>
            <w:tcBorders>
              <w:top w:val="single" w:sz="8" w:space="0" w:color="000000"/>
              <w:left w:val="nil"/>
              <w:bottom w:val="single" w:sz="4" w:space="0" w:color="auto"/>
              <w:right w:val="nil"/>
            </w:tcBorders>
            <w:shd w:val="clear" w:color="auto" w:fill="auto"/>
            <w:vAlign w:val="center"/>
          </w:tcPr>
          <w:p w:rsidR="005B0E96" w:rsidRPr="00230942" w:rsidRDefault="005B0E96" w:rsidP="00AB54B0">
            <w:pPr>
              <w:autoSpaceDE w:val="0"/>
              <w:autoSpaceDN w:val="0"/>
              <w:adjustRightInd w:val="0"/>
              <w:spacing w:after="0" w:line="240" w:lineRule="auto"/>
              <w:ind w:left="0"/>
              <w:jc w:val="center"/>
              <w:rPr>
                <w:rFonts w:eastAsia="OneGulliverA"/>
                <w:noProof/>
              </w:rPr>
            </w:pPr>
            <w:r w:rsidRPr="00230942">
              <w:rPr>
                <w:rFonts w:eastAsia="OneGulliverA"/>
                <w:noProof/>
              </w:rPr>
              <w:t>0.466</w:t>
            </w:r>
          </w:p>
        </w:tc>
      </w:tr>
    </w:tbl>
    <w:p w:rsidR="00EA1FE1" w:rsidRDefault="00EA1FE1" w:rsidP="00EA1FE1">
      <w:pPr>
        <w:autoSpaceDE w:val="0"/>
        <w:autoSpaceDN w:val="0"/>
        <w:adjustRightInd w:val="0"/>
        <w:spacing w:after="0" w:line="360" w:lineRule="auto"/>
        <w:ind w:left="0"/>
        <w:jc w:val="both"/>
        <w:rPr>
          <w:rFonts w:ascii="Times New Roman" w:hAnsi="Times New Roman"/>
          <w:noProof/>
          <w:sz w:val="24"/>
          <w:szCs w:val="24"/>
          <w:shd w:val="clear" w:color="auto" w:fill="FFFFFF"/>
        </w:rPr>
      </w:pPr>
    </w:p>
    <w:p w:rsidR="00841495" w:rsidRDefault="00841495" w:rsidP="00EA1FE1">
      <w:pPr>
        <w:autoSpaceDE w:val="0"/>
        <w:autoSpaceDN w:val="0"/>
        <w:adjustRightInd w:val="0"/>
        <w:spacing w:after="0" w:line="360" w:lineRule="auto"/>
        <w:ind w:left="0"/>
        <w:jc w:val="both"/>
        <w:rPr>
          <w:rFonts w:ascii="Times New Roman" w:hAnsi="Times New Roman"/>
          <w:noProof/>
          <w:sz w:val="24"/>
          <w:szCs w:val="24"/>
          <w:shd w:val="clear" w:color="auto" w:fill="FFFFFF"/>
        </w:rPr>
      </w:pPr>
    </w:p>
    <w:p w:rsidR="00841495" w:rsidRDefault="00841495" w:rsidP="00EA1FE1">
      <w:pPr>
        <w:autoSpaceDE w:val="0"/>
        <w:autoSpaceDN w:val="0"/>
        <w:adjustRightInd w:val="0"/>
        <w:spacing w:after="0" w:line="360" w:lineRule="auto"/>
        <w:ind w:left="0"/>
        <w:jc w:val="both"/>
        <w:rPr>
          <w:rFonts w:ascii="Times New Roman" w:hAnsi="Times New Roman"/>
          <w:noProof/>
          <w:sz w:val="24"/>
          <w:szCs w:val="24"/>
          <w:shd w:val="clear" w:color="auto" w:fill="FFFFFF"/>
        </w:rPr>
      </w:pPr>
    </w:p>
    <w:p w:rsidR="00841495" w:rsidRDefault="00841495" w:rsidP="00EA1FE1">
      <w:pPr>
        <w:autoSpaceDE w:val="0"/>
        <w:autoSpaceDN w:val="0"/>
        <w:adjustRightInd w:val="0"/>
        <w:spacing w:after="0" w:line="360" w:lineRule="auto"/>
        <w:ind w:left="0"/>
        <w:jc w:val="both"/>
        <w:rPr>
          <w:rFonts w:ascii="Times New Roman" w:hAnsi="Times New Roman"/>
          <w:noProof/>
          <w:sz w:val="24"/>
          <w:szCs w:val="24"/>
          <w:shd w:val="clear" w:color="auto" w:fill="FFFFFF"/>
        </w:rPr>
      </w:pPr>
    </w:p>
    <w:p w:rsidR="00841495" w:rsidRPr="00841495" w:rsidRDefault="00387B4F" w:rsidP="00841495">
      <w:pPr>
        <w:pStyle w:val="Heading2"/>
        <w:spacing w:before="0" w:line="480" w:lineRule="auto"/>
        <w:rPr>
          <w:rFonts w:ascii="Calibri" w:hAnsi="Calibri"/>
          <w:i/>
          <w:noProof/>
          <w:color w:val="auto"/>
          <w:sz w:val="24"/>
          <w:szCs w:val="24"/>
        </w:rPr>
      </w:pPr>
      <w:r w:rsidRPr="00841495">
        <w:rPr>
          <w:rFonts w:ascii="Calibri" w:hAnsi="Calibri"/>
          <w:i/>
          <w:noProof/>
          <w:color w:val="auto"/>
          <w:sz w:val="24"/>
          <w:szCs w:val="24"/>
        </w:rPr>
        <w:lastRenderedPageBreak/>
        <w:t>3.3 Swelling capacity (SC), water solubility (WS) and viscosity (η)</w:t>
      </w:r>
    </w:p>
    <w:p w:rsidR="00387B4F" w:rsidRPr="00230942" w:rsidRDefault="00387B4F" w:rsidP="000B58A7">
      <w:pPr>
        <w:spacing w:after="0" w:line="360" w:lineRule="auto"/>
        <w:ind w:left="0"/>
        <w:jc w:val="both"/>
        <w:rPr>
          <w:rFonts w:eastAsia="OneGulliverA"/>
          <w:noProof/>
        </w:rPr>
      </w:pPr>
      <w:r w:rsidRPr="00230942">
        <w:rPr>
          <w:b/>
          <w:noProof/>
        </w:rPr>
        <w:t xml:space="preserve">Tab </w:t>
      </w:r>
      <w:r w:rsidR="00585A89">
        <w:rPr>
          <w:b/>
          <w:noProof/>
        </w:rPr>
        <w:t>S</w:t>
      </w:r>
      <w:r w:rsidRPr="00230942">
        <w:rPr>
          <w:b/>
          <w:noProof/>
        </w:rPr>
        <w:t>6</w:t>
      </w:r>
      <w:r w:rsidRPr="00230942">
        <w:rPr>
          <w:noProof/>
        </w:rPr>
        <w:t>. Swelling capacity (SC), solubility (S) and viscosity (η)</w:t>
      </w:r>
      <w:r w:rsidRPr="00230942">
        <w:rPr>
          <w:noProof/>
          <w:vertAlign w:val="superscript"/>
        </w:rPr>
        <w:t>*</w:t>
      </w:r>
      <w:r w:rsidRPr="00230942">
        <w:rPr>
          <w:noProof/>
        </w:rPr>
        <w:t xml:space="preserve"> </w:t>
      </w:r>
      <w:r>
        <w:rPr>
          <w:noProof/>
        </w:rPr>
        <w:t xml:space="preserve">of native and oxidized starches </w:t>
      </w:r>
      <w:r w:rsidRPr="00230942">
        <w:rPr>
          <w:noProof/>
        </w:rPr>
        <w:t>at</w:t>
      </w:r>
      <w:r>
        <w:rPr>
          <w:noProof/>
        </w:rPr>
        <w:t xml:space="preserve"> </w:t>
      </w:r>
      <w:r w:rsidRPr="00230942">
        <w:rPr>
          <w:rFonts w:eastAsia="OneGulliverA"/>
          <w:noProof/>
        </w:rPr>
        <w:t>laboratory</w:t>
      </w:r>
      <w:r>
        <w:rPr>
          <w:rFonts w:eastAsia="OneGulliverA"/>
          <w:noProof/>
        </w:rPr>
        <w:t xml:space="preserve"> </w:t>
      </w:r>
      <w:r w:rsidRPr="00230942">
        <w:rPr>
          <w:rFonts w:eastAsia="OneGulliverA"/>
          <w:noProof/>
        </w:rPr>
        <w:t>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8"/>
        <w:gridCol w:w="2399"/>
        <w:gridCol w:w="2410"/>
      </w:tblGrid>
      <w:tr w:rsidR="00387B4F" w:rsidRPr="00230942" w:rsidTr="00AB54B0">
        <w:tc>
          <w:tcPr>
            <w:tcW w:w="2490"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Sample</w:t>
            </w:r>
          </w:p>
        </w:tc>
        <w:tc>
          <w:tcPr>
            <w:tcW w:w="2490"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SC, [%]</w:t>
            </w:r>
          </w:p>
        </w:tc>
        <w:tc>
          <w:tcPr>
            <w:tcW w:w="2491"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 [%]</w:t>
            </w:r>
          </w:p>
        </w:tc>
        <w:tc>
          <w:tcPr>
            <w:tcW w:w="2491"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b/>
                <w:noProof/>
              </w:rPr>
              <w:t>η, [Pa·s]</w:t>
            </w:r>
          </w:p>
        </w:tc>
      </w:tr>
      <w:tr w:rsidR="00387B4F" w:rsidRPr="00230942" w:rsidTr="00AB54B0">
        <w:tc>
          <w:tcPr>
            <w:tcW w:w="2490"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11.8</w:t>
            </w:r>
          </w:p>
        </w:tc>
        <w:tc>
          <w:tcPr>
            <w:tcW w:w="2491"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19.2</w:t>
            </w:r>
          </w:p>
        </w:tc>
        <w:tc>
          <w:tcPr>
            <w:tcW w:w="2491"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1.0630</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22.7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38.6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0.0124</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2</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25.2</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42.8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0.0121</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3</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19.7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33.5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0.0195</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4</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21.8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37.1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0.0183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5</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18.3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31.2</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0.0273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6</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20.4</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34.7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0.0252</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7</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16.3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27.8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0.0339</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8</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17.5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29.9</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0.0313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9</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23.9</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36.2</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0.0153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10</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23.1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34.1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0.0175</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11</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22.7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32.8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0.0182</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12</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21.3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32.3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0.0189</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13</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21.5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31.5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0.0183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14</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15.4</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25.6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0.0323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15</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18.6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29.3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0.0298</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16</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24.6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38.5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0.0141</w:t>
            </w:r>
          </w:p>
        </w:tc>
      </w:tr>
      <w:tr w:rsidR="00387B4F" w:rsidRPr="00230942" w:rsidTr="00AB54B0">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17</w:t>
            </w:r>
          </w:p>
        </w:tc>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16.5</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28.2</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0.0320</w:t>
            </w:r>
          </w:p>
        </w:tc>
      </w:tr>
    </w:tbl>
    <w:p w:rsidR="00387B4F" w:rsidRPr="00230942" w:rsidRDefault="00387B4F" w:rsidP="00387B4F">
      <w:pPr>
        <w:ind w:left="0"/>
        <w:rPr>
          <w:noProof/>
        </w:rPr>
      </w:pPr>
      <w:r w:rsidRPr="00230942">
        <w:rPr>
          <w:noProof/>
          <w:vertAlign w:val="superscript"/>
        </w:rPr>
        <w:t>*</w:t>
      </w:r>
      <w:r w:rsidRPr="00230942">
        <w:rPr>
          <w:noProof/>
        </w:rPr>
        <w:t xml:space="preserve">determined by CF Method </w:t>
      </w:r>
    </w:p>
    <w:p w:rsidR="00387B4F" w:rsidRPr="00230942" w:rsidRDefault="00387B4F" w:rsidP="000B58A7">
      <w:pPr>
        <w:spacing w:after="0" w:line="240" w:lineRule="auto"/>
        <w:ind w:left="0"/>
        <w:jc w:val="both"/>
        <w:rPr>
          <w:rFonts w:eastAsia="OneGulliverA"/>
          <w:noProof/>
        </w:rPr>
      </w:pPr>
      <w:r w:rsidRPr="00230942">
        <w:rPr>
          <w:b/>
          <w:noProof/>
        </w:rPr>
        <w:t xml:space="preserve">Tab </w:t>
      </w:r>
      <w:r w:rsidR="00585A89">
        <w:rPr>
          <w:b/>
          <w:noProof/>
        </w:rPr>
        <w:t>S</w:t>
      </w:r>
      <w:r w:rsidRPr="00230942">
        <w:rPr>
          <w:b/>
          <w:noProof/>
        </w:rPr>
        <w:t>7</w:t>
      </w:r>
      <w:r w:rsidRPr="00230942">
        <w:rPr>
          <w:noProof/>
        </w:rPr>
        <w:t>. Swelling capacity (SC), solubility (S) and viscosity (η)</w:t>
      </w:r>
      <w:r w:rsidRPr="00230942">
        <w:rPr>
          <w:noProof/>
          <w:vertAlign w:val="superscript"/>
        </w:rPr>
        <w:t>**</w:t>
      </w:r>
      <w:r w:rsidRPr="00230942">
        <w:rPr>
          <w:noProof/>
        </w:rPr>
        <w:t xml:space="preserve"> of native and oxidized starches </w:t>
      </w:r>
      <w:r>
        <w:rPr>
          <w:rFonts w:eastAsia="OneGulliverA"/>
          <w:noProof/>
        </w:rPr>
        <w:t>at industrial</w:t>
      </w:r>
      <w:r w:rsidRPr="00230942">
        <w:rPr>
          <w:rFonts w:eastAsia="OneGulliverA"/>
          <w:noProof/>
        </w:rPr>
        <w:t xml:space="preserve">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8"/>
        <w:gridCol w:w="2399"/>
        <w:gridCol w:w="2410"/>
      </w:tblGrid>
      <w:tr w:rsidR="00387B4F" w:rsidRPr="00230942" w:rsidTr="00AB54B0">
        <w:tc>
          <w:tcPr>
            <w:tcW w:w="2490"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Sample</w:t>
            </w:r>
          </w:p>
        </w:tc>
        <w:tc>
          <w:tcPr>
            <w:tcW w:w="2490"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SC, [%]</w:t>
            </w:r>
          </w:p>
        </w:tc>
        <w:tc>
          <w:tcPr>
            <w:tcW w:w="2491"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S, [%]</w:t>
            </w:r>
          </w:p>
        </w:tc>
        <w:tc>
          <w:tcPr>
            <w:tcW w:w="2491" w:type="dxa"/>
            <w:tcBorders>
              <w:left w:val="nil"/>
              <w:bottom w:val="single" w:sz="4"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b/>
                <w:noProof/>
              </w:rPr>
              <w:t>η, [Pa·s]</w:t>
            </w:r>
          </w:p>
        </w:tc>
      </w:tr>
      <w:tr w:rsidR="00387B4F" w:rsidRPr="00230942" w:rsidTr="00AB54B0">
        <w:tc>
          <w:tcPr>
            <w:tcW w:w="2490"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11.8</w:t>
            </w:r>
          </w:p>
        </w:tc>
        <w:tc>
          <w:tcPr>
            <w:tcW w:w="2491"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19.2</w:t>
            </w:r>
          </w:p>
        </w:tc>
        <w:tc>
          <w:tcPr>
            <w:tcW w:w="2491" w:type="dxa"/>
            <w:tcBorders>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1.0630</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18</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16.1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29.8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0.0451</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19</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19.5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32.3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0.0440</w:t>
            </w:r>
          </w:p>
        </w:tc>
      </w:tr>
      <w:tr w:rsidR="00387B4F" w:rsidRPr="00230942" w:rsidTr="00AB54B0">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b/>
                <w:noProof/>
              </w:rPr>
            </w:pPr>
            <w:r w:rsidRPr="00230942">
              <w:rPr>
                <w:rFonts w:eastAsia="OneGulliverA"/>
                <w:b/>
                <w:noProof/>
              </w:rPr>
              <w:t>Exp 20</w:t>
            </w:r>
          </w:p>
        </w:tc>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18.3</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31.9</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AB54B0">
            <w:pPr>
              <w:autoSpaceDE w:val="0"/>
              <w:autoSpaceDN w:val="0"/>
              <w:adjustRightInd w:val="0"/>
              <w:spacing w:after="0" w:line="240" w:lineRule="auto"/>
              <w:ind w:left="0"/>
              <w:jc w:val="center"/>
              <w:rPr>
                <w:rFonts w:eastAsia="OneGulliverA"/>
                <w:noProof/>
              </w:rPr>
            </w:pPr>
            <w:r w:rsidRPr="00230942">
              <w:rPr>
                <w:rFonts w:eastAsia="OneGulliverA"/>
                <w:noProof/>
              </w:rPr>
              <w:t>0.0452</w:t>
            </w:r>
          </w:p>
        </w:tc>
      </w:tr>
    </w:tbl>
    <w:p w:rsidR="000B58A7" w:rsidRDefault="00387B4F" w:rsidP="00841495">
      <w:pPr>
        <w:spacing w:after="0" w:line="480" w:lineRule="auto"/>
        <w:ind w:left="0"/>
        <w:rPr>
          <w:noProof/>
        </w:rPr>
        <w:sectPr w:rsidR="000B58A7" w:rsidSect="00841495">
          <w:footerReference w:type="default" r:id="rId13"/>
          <w:pgSz w:w="12240" w:h="15840"/>
          <w:pgMar w:top="1418" w:right="1418" w:bottom="1418" w:left="1418" w:header="709" w:footer="709" w:gutter="0"/>
          <w:cols w:space="708"/>
          <w:docGrid w:linePitch="360"/>
        </w:sectPr>
      </w:pPr>
      <w:r w:rsidRPr="00230942">
        <w:rPr>
          <w:noProof/>
          <w:vertAlign w:val="superscript"/>
        </w:rPr>
        <w:t>**</w:t>
      </w:r>
      <w:r w:rsidRPr="00230942">
        <w:rPr>
          <w:noProof/>
        </w:rPr>
        <w:t>determined by B Method</w:t>
      </w:r>
    </w:p>
    <w:p w:rsidR="00387B4F" w:rsidRDefault="00387B4F" w:rsidP="00387B4F">
      <w:pPr>
        <w:pStyle w:val="Heading2"/>
        <w:spacing w:before="0" w:line="480" w:lineRule="auto"/>
        <w:ind w:left="0" w:firstLine="720"/>
        <w:rPr>
          <w:rFonts w:ascii="Calibri" w:hAnsi="Calibri"/>
          <w:noProof/>
          <w:color w:val="auto"/>
          <w:sz w:val="24"/>
          <w:szCs w:val="24"/>
        </w:rPr>
      </w:pPr>
      <w:r w:rsidRPr="00387B4F">
        <w:rPr>
          <w:rFonts w:ascii="Calibri" w:hAnsi="Calibri"/>
          <w:noProof/>
          <w:color w:val="auto"/>
          <w:sz w:val="24"/>
          <w:szCs w:val="24"/>
        </w:rPr>
        <w:lastRenderedPageBreak/>
        <w:t xml:space="preserve">3.4 </w:t>
      </w:r>
      <w:r w:rsidRPr="00387B4F">
        <w:rPr>
          <w:rStyle w:val="Heading2Char"/>
          <w:rFonts w:ascii="Calibri" w:hAnsi="Calibri"/>
          <w:b/>
          <w:bCs/>
          <w:i/>
          <w:noProof/>
          <w:color w:val="auto"/>
          <w:sz w:val="24"/>
          <w:szCs w:val="24"/>
        </w:rPr>
        <w:t>Fourier transform infrared spectroscopy (</w:t>
      </w:r>
      <w:r w:rsidRPr="00387B4F">
        <w:rPr>
          <w:rFonts w:ascii="Calibri" w:hAnsi="Calibri"/>
          <w:noProof/>
          <w:color w:val="auto"/>
          <w:sz w:val="24"/>
          <w:szCs w:val="24"/>
        </w:rPr>
        <w:t>FTIR)</w:t>
      </w:r>
    </w:p>
    <w:p w:rsidR="00387B4F" w:rsidRPr="00230942" w:rsidRDefault="00387B4F" w:rsidP="00387B4F">
      <w:pPr>
        <w:pStyle w:val="ListParagraph"/>
        <w:spacing w:after="0" w:line="360" w:lineRule="auto"/>
        <w:ind w:left="0"/>
        <w:contextualSpacing w:val="0"/>
        <w:rPr>
          <w:noProof/>
        </w:rPr>
      </w:pPr>
      <w:r w:rsidRPr="00230942">
        <w:rPr>
          <w:b/>
          <w:noProof/>
        </w:rPr>
        <w:t xml:space="preserve">Tab </w:t>
      </w:r>
      <w:r w:rsidR="00585A89">
        <w:rPr>
          <w:b/>
          <w:noProof/>
        </w:rPr>
        <w:t>S</w:t>
      </w:r>
      <w:r>
        <w:rPr>
          <w:b/>
          <w:noProof/>
        </w:rPr>
        <w:t>8</w:t>
      </w:r>
      <w:r w:rsidRPr="00230942">
        <w:rPr>
          <w:noProof/>
        </w:rPr>
        <w:t>. Area of the characteristic groups in the region of carbonyl and carboxyl vibrations</w:t>
      </w:r>
    </w:p>
    <w:tbl>
      <w:tblPr>
        <w:tblW w:w="5000" w:type="pct"/>
        <w:tblBorders>
          <w:top w:val="single" w:sz="4" w:space="0" w:color="auto"/>
          <w:bottom w:val="single" w:sz="4" w:space="0" w:color="000000"/>
          <w:insideH w:val="single" w:sz="4" w:space="0" w:color="auto"/>
        </w:tblBorders>
        <w:tblLook w:val="04A0"/>
      </w:tblPr>
      <w:tblGrid>
        <w:gridCol w:w="2432"/>
        <w:gridCol w:w="3969"/>
        <w:gridCol w:w="3219"/>
      </w:tblGrid>
      <w:tr w:rsidR="00387B4F" w:rsidRPr="00230942" w:rsidTr="00AB54B0">
        <w:tc>
          <w:tcPr>
            <w:tcW w:w="1264" w:type="pct"/>
            <w:shd w:val="clear" w:color="auto" w:fill="auto"/>
          </w:tcPr>
          <w:p w:rsidR="00387B4F" w:rsidRPr="00230942" w:rsidRDefault="00387B4F" w:rsidP="00AB54B0">
            <w:pPr>
              <w:spacing w:after="0" w:line="240" w:lineRule="auto"/>
              <w:ind w:left="0"/>
              <w:jc w:val="center"/>
              <w:rPr>
                <w:b/>
                <w:bCs/>
              </w:rPr>
            </w:pPr>
            <w:r w:rsidRPr="00230942">
              <w:rPr>
                <w:b/>
                <w:bCs/>
              </w:rPr>
              <w:t>Sample</w:t>
            </w:r>
          </w:p>
        </w:tc>
        <w:tc>
          <w:tcPr>
            <w:tcW w:w="2063" w:type="pct"/>
            <w:tcBorders>
              <w:bottom w:val="single" w:sz="4" w:space="0" w:color="auto"/>
            </w:tcBorders>
            <w:shd w:val="clear" w:color="auto" w:fill="auto"/>
          </w:tcPr>
          <w:p w:rsidR="00387B4F" w:rsidRPr="00230942" w:rsidRDefault="00387B4F" w:rsidP="00AB54B0">
            <w:pPr>
              <w:spacing w:after="0" w:line="240" w:lineRule="auto"/>
              <w:ind w:left="0"/>
              <w:jc w:val="center"/>
              <w:rPr>
                <w:b/>
                <w:bCs/>
                <w:vertAlign w:val="superscript"/>
              </w:rPr>
            </w:pPr>
            <w:proofErr w:type="spellStart"/>
            <w:r w:rsidRPr="00230942">
              <w:rPr>
                <w:b/>
                <w:bCs/>
              </w:rPr>
              <w:t>Wavenumber</w:t>
            </w:r>
            <w:proofErr w:type="spellEnd"/>
            <w:r w:rsidRPr="00230942">
              <w:rPr>
                <w:b/>
                <w:bCs/>
              </w:rPr>
              <w:t>, cm</w:t>
            </w:r>
            <w:r w:rsidRPr="00230942">
              <w:rPr>
                <w:b/>
                <w:bCs/>
                <w:vertAlign w:val="superscript"/>
              </w:rPr>
              <w:t>-1</w:t>
            </w:r>
          </w:p>
        </w:tc>
        <w:tc>
          <w:tcPr>
            <w:tcW w:w="1673" w:type="pct"/>
            <w:shd w:val="clear" w:color="auto" w:fill="auto"/>
          </w:tcPr>
          <w:p w:rsidR="00387B4F" w:rsidRPr="00230942" w:rsidRDefault="00387B4F" w:rsidP="00AB54B0">
            <w:pPr>
              <w:spacing w:after="0" w:line="240" w:lineRule="auto"/>
              <w:ind w:left="0"/>
              <w:jc w:val="center"/>
              <w:rPr>
                <w:b/>
                <w:bCs/>
              </w:rPr>
            </w:pPr>
            <w:r w:rsidRPr="00230942">
              <w:rPr>
                <w:b/>
                <w:bCs/>
              </w:rPr>
              <w:t>Area</w:t>
            </w:r>
          </w:p>
        </w:tc>
      </w:tr>
      <w:tr w:rsidR="00387B4F" w:rsidRPr="00230942" w:rsidTr="00AB54B0">
        <w:tc>
          <w:tcPr>
            <w:tcW w:w="1264" w:type="pct"/>
            <w:vMerge w:val="restart"/>
            <w:shd w:val="clear" w:color="auto" w:fill="auto"/>
            <w:vAlign w:val="center"/>
          </w:tcPr>
          <w:p w:rsidR="00387B4F" w:rsidRPr="00230942" w:rsidRDefault="00387B4F" w:rsidP="00AB54B0">
            <w:pPr>
              <w:spacing w:after="0" w:line="240" w:lineRule="auto"/>
              <w:ind w:left="0"/>
              <w:jc w:val="center"/>
              <w:rPr>
                <w:b/>
                <w:bCs/>
              </w:rPr>
            </w:pPr>
            <w:r w:rsidRPr="00230942">
              <w:rPr>
                <w:b/>
                <w:bCs/>
              </w:rPr>
              <w:t>Exp 1</w:t>
            </w:r>
          </w:p>
        </w:tc>
        <w:tc>
          <w:tcPr>
            <w:tcW w:w="2063" w:type="pct"/>
            <w:tcBorders>
              <w:bottom w:val="nil"/>
            </w:tcBorders>
            <w:shd w:val="clear" w:color="auto" w:fill="auto"/>
          </w:tcPr>
          <w:p w:rsidR="00387B4F" w:rsidRPr="00230942" w:rsidRDefault="00387B4F" w:rsidP="00AB54B0">
            <w:pPr>
              <w:spacing w:after="0" w:line="240" w:lineRule="auto"/>
              <w:ind w:left="0"/>
              <w:jc w:val="center"/>
            </w:pPr>
            <w:r w:rsidRPr="00230942">
              <w:t>1728</w:t>
            </w:r>
          </w:p>
        </w:tc>
        <w:tc>
          <w:tcPr>
            <w:tcW w:w="1673" w:type="pct"/>
            <w:shd w:val="clear" w:color="auto" w:fill="auto"/>
          </w:tcPr>
          <w:p w:rsidR="00387B4F" w:rsidRPr="00230942" w:rsidRDefault="00387B4F" w:rsidP="00AB54B0">
            <w:pPr>
              <w:spacing w:after="0" w:line="240" w:lineRule="auto"/>
              <w:ind w:left="0"/>
              <w:jc w:val="center"/>
            </w:pPr>
            <w:r w:rsidRPr="00230942">
              <w:t>134.621</w:t>
            </w:r>
          </w:p>
        </w:tc>
      </w:tr>
      <w:tr w:rsidR="00387B4F" w:rsidRPr="00230942" w:rsidTr="00AB54B0">
        <w:tc>
          <w:tcPr>
            <w:tcW w:w="1264" w:type="pct"/>
            <w:vMerge/>
            <w:shd w:val="clear" w:color="auto" w:fill="auto"/>
            <w:vAlign w:val="center"/>
          </w:tcPr>
          <w:p w:rsidR="00387B4F" w:rsidRPr="00230942" w:rsidRDefault="00387B4F" w:rsidP="00AB54B0">
            <w:pPr>
              <w:spacing w:after="0" w:line="240" w:lineRule="auto"/>
              <w:ind w:left="0"/>
              <w:jc w:val="center"/>
            </w:pPr>
          </w:p>
        </w:tc>
        <w:tc>
          <w:tcPr>
            <w:tcW w:w="2063" w:type="pct"/>
            <w:tcBorders>
              <w:top w:val="nil"/>
            </w:tcBorders>
            <w:shd w:val="clear" w:color="auto" w:fill="auto"/>
          </w:tcPr>
          <w:p w:rsidR="00387B4F" w:rsidRPr="00230942" w:rsidRDefault="00387B4F" w:rsidP="00AB54B0">
            <w:pPr>
              <w:spacing w:after="0" w:line="240" w:lineRule="auto"/>
              <w:ind w:left="0"/>
              <w:jc w:val="center"/>
            </w:pPr>
            <w:r w:rsidRPr="00230942">
              <w:t>1708</w:t>
            </w:r>
          </w:p>
        </w:tc>
        <w:tc>
          <w:tcPr>
            <w:tcW w:w="1673" w:type="pct"/>
            <w:shd w:val="clear" w:color="auto" w:fill="auto"/>
          </w:tcPr>
          <w:p w:rsidR="00387B4F" w:rsidRPr="00230942" w:rsidRDefault="00387B4F" w:rsidP="00AB54B0">
            <w:pPr>
              <w:spacing w:after="0" w:line="240" w:lineRule="auto"/>
              <w:ind w:left="0"/>
              <w:jc w:val="center"/>
            </w:pPr>
            <w:r w:rsidRPr="00230942">
              <w:t>63.414</w:t>
            </w:r>
          </w:p>
        </w:tc>
      </w:tr>
      <w:tr w:rsidR="00387B4F" w:rsidRPr="00230942" w:rsidTr="00AB54B0">
        <w:tc>
          <w:tcPr>
            <w:tcW w:w="1264" w:type="pct"/>
            <w:vMerge w:val="restart"/>
            <w:shd w:val="clear" w:color="auto" w:fill="auto"/>
            <w:vAlign w:val="center"/>
          </w:tcPr>
          <w:p w:rsidR="00387B4F" w:rsidRPr="00230942" w:rsidRDefault="00387B4F" w:rsidP="00AB54B0">
            <w:pPr>
              <w:spacing w:after="0" w:line="240" w:lineRule="auto"/>
              <w:ind w:left="0"/>
              <w:jc w:val="center"/>
              <w:rPr>
                <w:b/>
                <w:bCs/>
              </w:rPr>
            </w:pPr>
            <w:r w:rsidRPr="00230942">
              <w:rPr>
                <w:b/>
                <w:bCs/>
              </w:rPr>
              <w:t>Exp 8</w:t>
            </w:r>
          </w:p>
        </w:tc>
        <w:tc>
          <w:tcPr>
            <w:tcW w:w="2063" w:type="pct"/>
            <w:shd w:val="clear" w:color="auto" w:fill="auto"/>
          </w:tcPr>
          <w:p w:rsidR="00387B4F" w:rsidRPr="00230942" w:rsidRDefault="00387B4F" w:rsidP="00AB54B0">
            <w:pPr>
              <w:spacing w:after="0" w:line="240" w:lineRule="auto"/>
              <w:ind w:left="0"/>
              <w:jc w:val="center"/>
            </w:pPr>
            <w:r w:rsidRPr="00230942">
              <w:t>1726</w:t>
            </w:r>
          </w:p>
        </w:tc>
        <w:tc>
          <w:tcPr>
            <w:tcW w:w="1673" w:type="pct"/>
            <w:shd w:val="clear" w:color="auto" w:fill="auto"/>
          </w:tcPr>
          <w:p w:rsidR="00387B4F" w:rsidRPr="00230942" w:rsidRDefault="00387B4F" w:rsidP="00AB54B0">
            <w:pPr>
              <w:spacing w:after="0" w:line="240" w:lineRule="auto"/>
              <w:ind w:left="0"/>
              <w:jc w:val="center"/>
            </w:pPr>
            <w:r w:rsidRPr="00230942">
              <w:t>136.356</w:t>
            </w:r>
          </w:p>
        </w:tc>
      </w:tr>
      <w:tr w:rsidR="00387B4F" w:rsidRPr="00230942" w:rsidTr="00AB54B0">
        <w:tc>
          <w:tcPr>
            <w:tcW w:w="1264" w:type="pct"/>
            <w:vMerge/>
            <w:shd w:val="clear" w:color="auto" w:fill="auto"/>
            <w:vAlign w:val="center"/>
          </w:tcPr>
          <w:p w:rsidR="00387B4F" w:rsidRPr="00230942" w:rsidRDefault="00387B4F" w:rsidP="00AB54B0">
            <w:pPr>
              <w:spacing w:after="0" w:line="240" w:lineRule="auto"/>
              <w:ind w:left="0"/>
              <w:jc w:val="center"/>
            </w:pPr>
          </w:p>
        </w:tc>
        <w:tc>
          <w:tcPr>
            <w:tcW w:w="2063" w:type="pct"/>
            <w:shd w:val="clear" w:color="auto" w:fill="auto"/>
          </w:tcPr>
          <w:p w:rsidR="00387B4F" w:rsidRPr="00230942" w:rsidRDefault="00387B4F" w:rsidP="00AB54B0">
            <w:pPr>
              <w:spacing w:after="0" w:line="240" w:lineRule="auto"/>
              <w:ind w:left="0"/>
              <w:jc w:val="center"/>
            </w:pPr>
            <w:r w:rsidRPr="00230942">
              <w:t>1710</w:t>
            </w:r>
          </w:p>
        </w:tc>
        <w:tc>
          <w:tcPr>
            <w:tcW w:w="1673" w:type="pct"/>
            <w:shd w:val="clear" w:color="auto" w:fill="auto"/>
          </w:tcPr>
          <w:p w:rsidR="00387B4F" w:rsidRPr="00230942" w:rsidRDefault="00387B4F" w:rsidP="00AB54B0">
            <w:pPr>
              <w:spacing w:after="0" w:line="240" w:lineRule="auto"/>
              <w:ind w:left="0"/>
              <w:jc w:val="center"/>
            </w:pPr>
            <w:r w:rsidRPr="00230942">
              <w:t>58.203</w:t>
            </w:r>
          </w:p>
        </w:tc>
      </w:tr>
      <w:tr w:rsidR="00387B4F" w:rsidRPr="00230942" w:rsidTr="00AB54B0">
        <w:tc>
          <w:tcPr>
            <w:tcW w:w="1264" w:type="pct"/>
            <w:vMerge w:val="restart"/>
            <w:shd w:val="clear" w:color="auto" w:fill="auto"/>
            <w:vAlign w:val="center"/>
          </w:tcPr>
          <w:p w:rsidR="00387B4F" w:rsidRPr="00230942" w:rsidRDefault="00387B4F" w:rsidP="00AB54B0">
            <w:pPr>
              <w:spacing w:after="0" w:line="240" w:lineRule="auto"/>
              <w:ind w:left="0"/>
              <w:jc w:val="center"/>
              <w:rPr>
                <w:b/>
                <w:bCs/>
              </w:rPr>
            </w:pPr>
            <w:r w:rsidRPr="00230942">
              <w:rPr>
                <w:b/>
                <w:bCs/>
              </w:rPr>
              <w:t>Exp 10</w:t>
            </w:r>
          </w:p>
        </w:tc>
        <w:tc>
          <w:tcPr>
            <w:tcW w:w="2063" w:type="pct"/>
            <w:shd w:val="clear" w:color="auto" w:fill="auto"/>
          </w:tcPr>
          <w:p w:rsidR="00387B4F" w:rsidRPr="00230942" w:rsidRDefault="00387B4F" w:rsidP="00AB54B0">
            <w:pPr>
              <w:spacing w:after="0" w:line="240" w:lineRule="auto"/>
              <w:ind w:left="0"/>
              <w:jc w:val="center"/>
            </w:pPr>
            <w:r w:rsidRPr="00230942">
              <w:t>1748</w:t>
            </w:r>
          </w:p>
        </w:tc>
        <w:tc>
          <w:tcPr>
            <w:tcW w:w="1673" w:type="pct"/>
            <w:shd w:val="clear" w:color="auto" w:fill="auto"/>
          </w:tcPr>
          <w:p w:rsidR="00387B4F" w:rsidRPr="00230942" w:rsidRDefault="00387B4F" w:rsidP="00AB54B0">
            <w:pPr>
              <w:spacing w:after="0" w:line="240" w:lineRule="auto"/>
              <w:ind w:left="0"/>
              <w:jc w:val="center"/>
            </w:pPr>
            <w:r w:rsidRPr="00230942">
              <w:t>219.932</w:t>
            </w:r>
          </w:p>
        </w:tc>
      </w:tr>
      <w:tr w:rsidR="00387B4F" w:rsidRPr="00230942" w:rsidTr="00AB54B0">
        <w:tc>
          <w:tcPr>
            <w:tcW w:w="1264" w:type="pct"/>
            <w:vMerge/>
            <w:shd w:val="clear" w:color="auto" w:fill="auto"/>
          </w:tcPr>
          <w:p w:rsidR="00387B4F" w:rsidRPr="00230942" w:rsidRDefault="00387B4F" w:rsidP="00AB54B0">
            <w:pPr>
              <w:spacing w:after="0" w:line="240" w:lineRule="auto"/>
              <w:ind w:left="0"/>
              <w:jc w:val="center"/>
            </w:pPr>
          </w:p>
        </w:tc>
        <w:tc>
          <w:tcPr>
            <w:tcW w:w="2063" w:type="pct"/>
            <w:shd w:val="clear" w:color="auto" w:fill="auto"/>
          </w:tcPr>
          <w:p w:rsidR="00387B4F" w:rsidRPr="00230942" w:rsidRDefault="00387B4F" w:rsidP="00AB54B0">
            <w:pPr>
              <w:spacing w:after="0" w:line="240" w:lineRule="auto"/>
              <w:ind w:left="0"/>
              <w:jc w:val="center"/>
            </w:pPr>
            <w:r w:rsidRPr="00230942">
              <w:t>1735</w:t>
            </w:r>
          </w:p>
        </w:tc>
        <w:tc>
          <w:tcPr>
            <w:tcW w:w="1673" w:type="pct"/>
            <w:shd w:val="clear" w:color="auto" w:fill="auto"/>
          </w:tcPr>
          <w:p w:rsidR="00387B4F" w:rsidRPr="00230942" w:rsidRDefault="00387B4F" w:rsidP="00AB54B0">
            <w:pPr>
              <w:spacing w:after="0" w:line="240" w:lineRule="auto"/>
              <w:ind w:left="0"/>
              <w:jc w:val="center"/>
            </w:pPr>
            <w:r w:rsidRPr="00230942">
              <w:t>243.540</w:t>
            </w:r>
          </w:p>
        </w:tc>
      </w:tr>
      <w:tr w:rsidR="00387B4F" w:rsidRPr="00230942" w:rsidTr="00AB54B0">
        <w:tc>
          <w:tcPr>
            <w:tcW w:w="1264" w:type="pct"/>
            <w:vMerge/>
            <w:shd w:val="clear" w:color="auto" w:fill="auto"/>
          </w:tcPr>
          <w:p w:rsidR="00387B4F" w:rsidRPr="00230942" w:rsidRDefault="00387B4F" w:rsidP="00AB54B0">
            <w:pPr>
              <w:spacing w:after="0" w:line="240" w:lineRule="auto"/>
              <w:ind w:left="0"/>
              <w:jc w:val="center"/>
            </w:pPr>
          </w:p>
        </w:tc>
        <w:tc>
          <w:tcPr>
            <w:tcW w:w="2063" w:type="pct"/>
            <w:shd w:val="clear" w:color="auto" w:fill="auto"/>
          </w:tcPr>
          <w:p w:rsidR="00387B4F" w:rsidRPr="00230942" w:rsidRDefault="00387B4F" w:rsidP="00AB54B0">
            <w:pPr>
              <w:spacing w:after="0" w:line="240" w:lineRule="auto"/>
              <w:ind w:left="0"/>
              <w:jc w:val="center"/>
            </w:pPr>
            <w:r w:rsidRPr="00230942">
              <w:t>1719</w:t>
            </w:r>
          </w:p>
        </w:tc>
        <w:tc>
          <w:tcPr>
            <w:tcW w:w="1673" w:type="pct"/>
            <w:shd w:val="clear" w:color="auto" w:fill="auto"/>
          </w:tcPr>
          <w:p w:rsidR="00387B4F" w:rsidRPr="00230942" w:rsidRDefault="00387B4F" w:rsidP="00AB54B0">
            <w:pPr>
              <w:spacing w:after="0" w:line="240" w:lineRule="auto"/>
              <w:ind w:left="0"/>
              <w:jc w:val="center"/>
            </w:pPr>
            <w:r w:rsidRPr="00230942">
              <w:t>71.144</w:t>
            </w:r>
          </w:p>
        </w:tc>
      </w:tr>
      <w:tr w:rsidR="00387B4F" w:rsidRPr="00230942" w:rsidTr="00AB54B0">
        <w:tc>
          <w:tcPr>
            <w:tcW w:w="1264" w:type="pct"/>
            <w:vMerge w:val="restart"/>
            <w:shd w:val="clear" w:color="auto" w:fill="auto"/>
            <w:vAlign w:val="center"/>
          </w:tcPr>
          <w:p w:rsidR="00387B4F" w:rsidRPr="00230942" w:rsidRDefault="00387B4F" w:rsidP="00AB54B0">
            <w:pPr>
              <w:spacing w:after="0" w:line="240" w:lineRule="auto"/>
              <w:ind w:left="0"/>
              <w:jc w:val="center"/>
              <w:rPr>
                <w:b/>
                <w:bCs/>
              </w:rPr>
            </w:pPr>
            <w:r w:rsidRPr="00230942">
              <w:rPr>
                <w:b/>
                <w:bCs/>
              </w:rPr>
              <w:t>Exp 16</w:t>
            </w:r>
          </w:p>
        </w:tc>
        <w:tc>
          <w:tcPr>
            <w:tcW w:w="2063" w:type="pct"/>
            <w:shd w:val="clear" w:color="auto" w:fill="auto"/>
          </w:tcPr>
          <w:p w:rsidR="00387B4F" w:rsidRPr="00230942" w:rsidRDefault="00387B4F" w:rsidP="00AB54B0">
            <w:pPr>
              <w:spacing w:after="0" w:line="240" w:lineRule="auto"/>
              <w:ind w:left="0"/>
              <w:jc w:val="center"/>
            </w:pPr>
            <w:r w:rsidRPr="00230942">
              <w:t>1744</w:t>
            </w:r>
          </w:p>
        </w:tc>
        <w:tc>
          <w:tcPr>
            <w:tcW w:w="1673" w:type="pct"/>
            <w:shd w:val="clear" w:color="auto" w:fill="auto"/>
          </w:tcPr>
          <w:p w:rsidR="00387B4F" w:rsidRPr="00230942" w:rsidRDefault="00387B4F" w:rsidP="00AB54B0">
            <w:pPr>
              <w:tabs>
                <w:tab w:val="center" w:pos="1402"/>
              </w:tabs>
              <w:spacing w:after="0" w:line="240" w:lineRule="auto"/>
              <w:ind w:left="0"/>
              <w:jc w:val="center"/>
            </w:pPr>
            <w:r w:rsidRPr="00230942">
              <w:t>40.562</w:t>
            </w:r>
          </w:p>
        </w:tc>
      </w:tr>
      <w:tr w:rsidR="00387B4F" w:rsidRPr="00230942" w:rsidTr="00AB54B0">
        <w:tc>
          <w:tcPr>
            <w:tcW w:w="1264" w:type="pct"/>
            <w:vMerge/>
            <w:shd w:val="clear" w:color="auto" w:fill="auto"/>
            <w:vAlign w:val="center"/>
          </w:tcPr>
          <w:p w:rsidR="00387B4F" w:rsidRPr="00230942" w:rsidRDefault="00387B4F" w:rsidP="00AB54B0">
            <w:pPr>
              <w:spacing w:after="0" w:line="240" w:lineRule="auto"/>
              <w:ind w:left="0"/>
              <w:jc w:val="center"/>
            </w:pPr>
          </w:p>
        </w:tc>
        <w:tc>
          <w:tcPr>
            <w:tcW w:w="2063" w:type="pct"/>
            <w:shd w:val="clear" w:color="auto" w:fill="auto"/>
          </w:tcPr>
          <w:p w:rsidR="00387B4F" w:rsidRPr="00230942" w:rsidRDefault="00387B4F" w:rsidP="00AB54B0">
            <w:pPr>
              <w:spacing w:after="0" w:line="240" w:lineRule="auto"/>
              <w:ind w:left="0"/>
              <w:jc w:val="center"/>
            </w:pPr>
            <w:r w:rsidRPr="00230942">
              <w:t>1732</w:t>
            </w:r>
          </w:p>
        </w:tc>
        <w:tc>
          <w:tcPr>
            <w:tcW w:w="1673" w:type="pct"/>
            <w:shd w:val="clear" w:color="auto" w:fill="auto"/>
          </w:tcPr>
          <w:p w:rsidR="00387B4F" w:rsidRPr="00230942" w:rsidRDefault="00387B4F" w:rsidP="00AB54B0">
            <w:pPr>
              <w:spacing w:after="0" w:line="240" w:lineRule="auto"/>
              <w:ind w:left="0"/>
              <w:jc w:val="center"/>
            </w:pPr>
            <w:r w:rsidRPr="00230942">
              <w:t>184.328</w:t>
            </w:r>
          </w:p>
        </w:tc>
      </w:tr>
      <w:tr w:rsidR="00387B4F" w:rsidRPr="00230942" w:rsidTr="00AB54B0">
        <w:tc>
          <w:tcPr>
            <w:tcW w:w="1264" w:type="pct"/>
            <w:vMerge/>
            <w:shd w:val="clear" w:color="auto" w:fill="auto"/>
            <w:vAlign w:val="center"/>
          </w:tcPr>
          <w:p w:rsidR="00387B4F" w:rsidRPr="00230942" w:rsidRDefault="00387B4F" w:rsidP="00AB54B0">
            <w:pPr>
              <w:spacing w:after="0" w:line="240" w:lineRule="auto"/>
              <w:ind w:left="0"/>
              <w:jc w:val="center"/>
            </w:pPr>
          </w:p>
        </w:tc>
        <w:tc>
          <w:tcPr>
            <w:tcW w:w="2063" w:type="pct"/>
            <w:shd w:val="clear" w:color="auto" w:fill="auto"/>
          </w:tcPr>
          <w:p w:rsidR="00387B4F" w:rsidRPr="00230942" w:rsidRDefault="00387B4F" w:rsidP="00AB54B0">
            <w:pPr>
              <w:spacing w:after="0" w:line="240" w:lineRule="auto"/>
              <w:ind w:left="0"/>
              <w:jc w:val="center"/>
            </w:pPr>
            <w:r w:rsidRPr="00230942">
              <w:t>1710</w:t>
            </w:r>
          </w:p>
        </w:tc>
        <w:tc>
          <w:tcPr>
            <w:tcW w:w="1673" w:type="pct"/>
            <w:shd w:val="clear" w:color="auto" w:fill="auto"/>
          </w:tcPr>
          <w:p w:rsidR="00387B4F" w:rsidRPr="00230942" w:rsidRDefault="00387B4F" w:rsidP="00AB54B0">
            <w:pPr>
              <w:spacing w:after="0" w:line="240" w:lineRule="auto"/>
              <w:ind w:left="0"/>
              <w:jc w:val="center"/>
            </w:pPr>
            <w:r w:rsidRPr="00230942">
              <w:t>166.902</w:t>
            </w:r>
          </w:p>
        </w:tc>
      </w:tr>
    </w:tbl>
    <w:p w:rsidR="00387B4F" w:rsidRDefault="00387B4F" w:rsidP="00387B4F"/>
    <w:p w:rsidR="006749CF" w:rsidRPr="006749CF" w:rsidRDefault="006749CF" w:rsidP="006749CF">
      <w:pPr>
        <w:pStyle w:val="Heading2"/>
        <w:spacing w:before="0" w:line="480" w:lineRule="auto"/>
        <w:ind w:left="0" w:firstLine="720"/>
        <w:rPr>
          <w:rFonts w:ascii="Calibri" w:hAnsi="Calibri"/>
          <w:noProof/>
          <w:color w:val="auto"/>
          <w:sz w:val="24"/>
          <w:szCs w:val="24"/>
        </w:rPr>
      </w:pPr>
      <w:r w:rsidRPr="006749CF">
        <w:rPr>
          <w:rFonts w:ascii="Calibri" w:hAnsi="Calibri"/>
          <w:noProof/>
          <w:color w:val="auto"/>
          <w:sz w:val="24"/>
          <w:szCs w:val="24"/>
        </w:rPr>
        <w:t>3.5 Thermogravimetric analysis</w:t>
      </w:r>
    </w:p>
    <w:p w:rsidR="006749CF" w:rsidRPr="00230942" w:rsidRDefault="006749CF" w:rsidP="006749CF">
      <w:pPr>
        <w:pStyle w:val="Caption"/>
        <w:spacing w:line="360" w:lineRule="auto"/>
        <w:rPr>
          <w:rFonts w:ascii="Calibri" w:hAnsi="Calibri"/>
          <w:noProof/>
          <w:color w:val="auto"/>
          <w:sz w:val="22"/>
          <w:szCs w:val="22"/>
        </w:rPr>
      </w:pPr>
      <w:r w:rsidRPr="00230942">
        <w:rPr>
          <w:rFonts w:ascii="Calibri" w:hAnsi="Calibri"/>
          <w:b/>
          <w:noProof/>
          <w:color w:val="auto"/>
          <w:sz w:val="22"/>
          <w:szCs w:val="22"/>
        </w:rPr>
        <w:t xml:space="preserve">Tab </w:t>
      </w:r>
      <w:r w:rsidR="00585A89">
        <w:rPr>
          <w:rFonts w:ascii="Calibri" w:hAnsi="Calibri"/>
          <w:b/>
          <w:noProof/>
          <w:color w:val="auto"/>
          <w:sz w:val="22"/>
          <w:szCs w:val="22"/>
        </w:rPr>
        <w:t>S</w:t>
      </w:r>
      <w:r>
        <w:rPr>
          <w:rFonts w:ascii="Calibri" w:hAnsi="Calibri"/>
          <w:b/>
          <w:noProof/>
          <w:color w:val="auto"/>
          <w:sz w:val="22"/>
          <w:szCs w:val="22"/>
        </w:rPr>
        <w:t>9</w:t>
      </w:r>
      <w:r w:rsidRPr="00230942">
        <w:rPr>
          <w:rFonts w:ascii="Calibri" w:hAnsi="Calibri"/>
          <w:noProof/>
          <w:color w:val="auto"/>
          <w:sz w:val="22"/>
          <w:szCs w:val="22"/>
        </w:rPr>
        <w:t>. Thermal characteristics of native and oxidized starch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4"/>
        <w:gridCol w:w="1095"/>
        <w:gridCol w:w="1368"/>
        <w:gridCol w:w="2601"/>
        <w:gridCol w:w="1916"/>
        <w:gridCol w:w="1166"/>
      </w:tblGrid>
      <w:tr w:rsidR="006749CF" w:rsidRPr="00230942" w:rsidTr="00AB54B0">
        <w:tc>
          <w:tcPr>
            <w:tcW w:w="766" w:type="pct"/>
            <w:tcBorders>
              <w:left w:val="nil"/>
              <w:bottom w:val="single" w:sz="4"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noProof/>
              </w:rPr>
              <w:t>Sample</w:t>
            </w:r>
          </w:p>
        </w:tc>
        <w:tc>
          <w:tcPr>
            <w:tcW w:w="569" w:type="pct"/>
            <w:tcBorders>
              <w:left w:val="nil"/>
              <w:bottom w:val="single" w:sz="4"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i/>
                <w:noProof/>
              </w:rPr>
              <w:t>T</w:t>
            </w:r>
            <w:r w:rsidRPr="00230942">
              <w:rPr>
                <w:b/>
                <w:noProof/>
                <w:vertAlign w:val="subscript"/>
              </w:rPr>
              <w:t>5</w:t>
            </w:r>
            <w:r w:rsidRPr="00230942">
              <w:rPr>
                <w:b/>
                <w:noProof/>
              </w:rPr>
              <w:t>, [°C]</w:t>
            </w:r>
          </w:p>
        </w:tc>
        <w:tc>
          <w:tcPr>
            <w:tcW w:w="711" w:type="pct"/>
            <w:tcBorders>
              <w:left w:val="nil"/>
              <w:bottom w:val="single" w:sz="4"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i/>
                <w:noProof/>
              </w:rPr>
              <w:t>T</w:t>
            </w:r>
            <w:r w:rsidRPr="00230942">
              <w:rPr>
                <w:b/>
                <w:noProof/>
                <w:vertAlign w:val="subscript"/>
              </w:rPr>
              <w:t>50</w:t>
            </w:r>
            <w:r w:rsidRPr="00230942">
              <w:rPr>
                <w:b/>
                <w:noProof/>
              </w:rPr>
              <w:t>, [°C]</w:t>
            </w:r>
          </w:p>
        </w:tc>
        <w:tc>
          <w:tcPr>
            <w:tcW w:w="1352" w:type="pct"/>
            <w:tcBorders>
              <w:left w:val="nil"/>
              <w:bottom w:val="single" w:sz="4"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noProof/>
              </w:rPr>
              <w:t>Residue content, [wt%]</w:t>
            </w:r>
          </w:p>
        </w:tc>
        <w:tc>
          <w:tcPr>
            <w:tcW w:w="996" w:type="pct"/>
            <w:tcBorders>
              <w:left w:val="nil"/>
              <w:bottom w:val="single" w:sz="4"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noProof/>
              </w:rPr>
              <w:t>DTG peaks, [°C]</w:t>
            </w:r>
          </w:p>
        </w:tc>
        <w:tc>
          <w:tcPr>
            <w:tcW w:w="606" w:type="pct"/>
            <w:tcBorders>
              <w:left w:val="nil"/>
              <w:bottom w:val="single" w:sz="4"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i/>
                <w:noProof/>
              </w:rPr>
              <w:t>ΔH</w:t>
            </w:r>
            <w:r w:rsidRPr="00230942">
              <w:rPr>
                <w:b/>
                <w:noProof/>
              </w:rPr>
              <w:t>, [J/g]</w:t>
            </w:r>
          </w:p>
        </w:tc>
      </w:tr>
      <w:tr w:rsidR="006749CF" w:rsidRPr="00230942" w:rsidTr="00AB54B0">
        <w:tc>
          <w:tcPr>
            <w:tcW w:w="766" w:type="pct"/>
            <w:tcBorders>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noProof/>
              </w:rPr>
              <w:t>Native starch</w:t>
            </w:r>
          </w:p>
        </w:tc>
        <w:tc>
          <w:tcPr>
            <w:tcW w:w="569" w:type="pct"/>
            <w:tcBorders>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248.3</w:t>
            </w:r>
          </w:p>
        </w:tc>
        <w:tc>
          <w:tcPr>
            <w:tcW w:w="711" w:type="pct"/>
            <w:tcBorders>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312.9</w:t>
            </w:r>
          </w:p>
        </w:tc>
        <w:tc>
          <w:tcPr>
            <w:tcW w:w="1352" w:type="pct"/>
            <w:tcBorders>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13.72</w:t>
            </w:r>
          </w:p>
        </w:tc>
        <w:tc>
          <w:tcPr>
            <w:tcW w:w="996" w:type="pct"/>
            <w:tcBorders>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314.5</w:t>
            </w:r>
          </w:p>
        </w:tc>
        <w:tc>
          <w:tcPr>
            <w:tcW w:w="606" w:type="pct"/>
            <w:tcBorders>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159.86</w:t>
            </w:r>
          </w:p>
        </w:tc>
      </w:tr>
      <w:tr w:rsidR="006749CF" w:rsidRPr="00230942" w:rsidTr="00AB54B0">
        <w:tc>
          <w:tcPr>
            <w:tcW w:w="76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b/>
                <w:noProof/>
              </w:rPr>
            </w:pPr>
            <w:r w:rsidRPr="00230942">
              <w:rPr>
                <w:b/>
                <w:noProof/>
              </w:rPr>
              <w:t>Exp 1</w:t>
            </w:r>
          </w:p>
        </w:tc>
        <w:tc>
          <w:tcPr>
            <w:tcW w:w="569"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251.4</w:t>
            </w:r>
          </w:p>
        </w:tc>
        <w:tc>
          <w:tcPr>
            <w:tcW w:w="711"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308.7</w:t>
            </w:r>
          </w:p>
        </w:tc>
        <w:tc>
          <w:tcPr>
            <w:tcW w:w="1352"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16.59</w:t>
            </w:r>
          </w:p>
        </w:tc>
        <w:tc>
          <w:tcPr>
            <w:tcW w:w="99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307.4</w:t>
            </w:r>
          </w:p>
        </w:tc>
        <w:tc>
          <w:tcPr>
            <w:tcW w:w="60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94.85</w:t>
            </w:r>
          </w:p>
        </w:tc>
      </w:tr>
      <w:tr w:rsidR="006749CF" w:rsidRPr="00230942" w:rsidTr="00AB54B0">
        <w:tc>
          <w:tcPr>
            <w:tcW w:w="76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rFonts w:eastAsia="Times New Roman"/>
                <w:b/>
                <w:noProof/>
              </w:rPr>
            </w:pPr>
            <w:r w:rsidRPr="00230942">
              <w:rPr>
                <w:rFonts w:eastAsia="Times New Roman"/>
                <w:b/>
                <w:noProof/>
              </w:rPr>
              <w:t>Exp 6</w:t>
            </w:r>
          </w:p>
        </w:tc>
        <w:tc>
          <w:tcPr>
            <w:tcW w:w="569"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271.9</w:t>
            </w:r>
          </w:p>
        </w:tc>
        <w:tc>
          <w:tcPr>
            <w:tcW w:w="711"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307.2</w:t>
            </w:r>
          </w:p>
        </w:tc>
        <w:tc>
          <w:tcPr>
            <w:tcW w:w="1352"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16.89</w:t>
            </w:r>
          </w:p>
        </w:tc>
        <w:tc>
          <w:tcPr>
            <w:tcW w:w="99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305.0</w:t>
            </w:r>
          </w:p>
        </w:tc>
        <w:tc>
          <w:tcPr>
            <w:tcW w:w="60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94.40</w:t>
            </w:r>
          </w:p>
        </w:tc>
      </w:tr>
      <w:tr w:rsidR="006749CF" w:rsidRPr="00230942" w:rsidTr="00AB54B0">
        <w:tc>
          <w:tcPr>
            <w:tcW w:w="76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rFonts w:eastAsia="Times New Roman"/>
                <w:b/>
                <w:noProof/>
              </w:rPr>
            </w:pPr>
            <w:r w:rsidRPr="00230942">
              <w:rPr>
                <w:rFonts w:eastAsia="Times New Roman"/>
                <w:b/>
                <w:noProof/>
              </w:rPr>
              <w:t>Exp 10</w:t>
            </w:r>
          </w:p>
        </w:tc>
        <w:tc>
          <w:tcPr>
            <w:tcW w:w="569"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273.4</w:t>
            </w:r>
          </w:p>
        </w:tc>
        <w:tc>
          <w:tcPr>
            <w:tcW w:w="711"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305.9</w:t>
            </w:r>
          </w:p>
        </w:tc>
        <w:tc>
          <w:tcPr>
            <w:tcW w:w="1352"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17.48</w:t>
            </w:r>
          </w:p>
        </w:tc>
        <w:tc>
          <w:tcPr>
            <w:tcW w:w="99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308.3</w:t>
            </w:r>
          </w:p>
        </w:tc>
        <w:tc>
          <w:tcPr>
            <w:tcW w:w="606" w:type="pct"/>
            <w:tcBorders>
              <w:top w:val="single" w:sz="8" w:space="0" w:color="000000"/>
              <w:left w:val="nil"/>
              <w:bottom w:val="single" w:sz="8" w:space="0" w:color="000000"/>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126.5</w:t>
            </w:r>
          </w:p>
        </w:tc>
      </w:tr>
      <w:tr w:rsidR="006749CF" w:rsidRPr="00230942" w:rsidTr="00AB54B0">
        <w:tc>
          <w:tcPr>
            <w:tcW w:w="766" w:type="pct"/>
            <w:tcBorders>
              <w:top w:val="single" w:sz="8" w:space="0" w:color="000000"/>
              <w:left w:val="nil"/>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rFonts w:eastAsia="Times New Roman"/>
                <w:b/>
                <w:noProof/>
              </w:rPr>
            </w:pPr>
            <w:r w:rsidRPr="00230942">
              <w:rPr>
                <w:rFonts w:eastAsia="Times New Roman"/>
                <w:b/>
                <w:noProof/>
              </w:rPr>
              <w:t>Exp 16</w:t>
            </w:r>
          </w:p>
        </w:tc>
        <w:tc>
          <w:tcPr>
            <w:tcW w:w="569" w:type="pct"/>
            <w:tcBorders>
              <w:top w:val="single" w:sz="8" w:space="0" w:color="000000"/>
              <w:left w:val="nil"/>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277.8</w:t>
            </w:r>
          </w:p>
        </w:tc>
        <w:tc>
          <w:tcPr>
            <w:tcW w:w="711" w:type="pct"/>
            <w:tcBorders>
              <w:top w:val="single" w:sz="8" w:space="0" w:color="000000"/>
              <w:left w:val="nil"/>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308.7</w:t>
            </w:r>
          </w:p>
        </w:tc>
        <w:tc>
          <w:tcPr>
            <w:tcW w:w="1352" w:type="pct"/>
            <w:tcBorders>
              <w:top w:val="single" w:sz="8" w:space="0" w:color="000000"/>
              <w:left w:val="nil"/>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18.16</w:t>
            </w:r>
          </w:p>
        </w:tc>
        <w:tc>
          <w:tcPr>
            <w:tcW w:w="996" w:type="pct"/>
            <w:tcBorders>
              <w:top w:val="single" w:sz="8" w:space="0" w:color="000000"/>
              <w:left w:val="nil"/>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305.7</w:t>
            </w:r>
          </w:p>
        </w:tc>
        <w:tc>
          <w:tcPr>
            <w:tcW w:w="606" w:type="pct"/>
            <w:tcBorders>
              <w:top w:val="single" w:sz="8" w:space="0" w:color="000000"/>
              <w:left w:val="nil"/>
              <w:right w:val="nil"/>
            </w:tcBorders>
            <w:shd w:val="clear" w:color="auto" w:fill="auto"/>
            <w:vAlign w:val="center"/>
          </w:tcPr>
          <w:p w:rsidR="006749CF" w:rsidRPr="00230942" w:rsidRDefault="006749CF" w:rsidP="00AB54B0">
            <w:pPr>
              <w:autoSpaceDE w:val="0"/>
              <w:autoSpaceDN w:val="0"/>
              <w:adjustRightInd w:val="0"/>
              <w:spacing w:after="0" w:line="240" w:lineRule="auto"/>
              <w:ind w:left="0"/>
              <w:jc w:val="center"/>
              <w:rPr>
                <w:noProof/>
              </w:rPr>
            </w:pPr>
            <w:r w:rsidRPr="00230942">
              <w:rPr>
                <w:noProof/>
              </w:rPr>
              <w:t>70.18</w:t>
            </w:r>
          </w:p>
        </w:tc>
      </w:tr>
    </w:tbl>
    <w:p w:rsidR="006749CF" w:rsidRPr="00841495" w:rsidRDefault="006749CF" w:rsidP="00841495">
      <w:pPr>
        <w:pStyle w:val="Heading2"/>
        <w:spacing w:before="0" w:line="480" w:lineRule="auto"/>
        <w:ind w:left="0"/>
        <w:rPr>
          <w:rFonts w:ascii="Calibri" w:hAnsi="Calibri"/>
          <w:b w:val="0"/>
          <w:i/>
          <w:noProof/>
          <w:color w:val="auto"/>
          <w:sz w:val="22"/>
          <w:szCs w:val="22"/>
          <w:vertAlign w:val="subscript"/>
        </w:rPr>
      </w:pPr>
      <w:r w:rsidRPr="006749CF">
        <w:rPr>
          <w:rFonts w:ascii="Calibri" w:hAnsi="Calibri"/>
          <w:b w:val="0"/>
          <w:noProof/>
          <w:color w:val="auto"/>
          <w:sz w:val="22"/>
          <w:szCs w:val="22"/>
        </w:rPr>
        <w:t>T</w:t>
      </w:r>
      <w:r w:rsidRPr="006749CF">
        <w:rPr>
          <w:rFonts w:ascii="Calibri" w:hAnsi="Calibri"/>
          <w:b w:val="0"/>
          <w:i/>
          <w:noProof/>
          <w:color w:val="auto"/>
          <w:sz w:val="22"/>
          <w:szCs w:val="22"/>
          <w:vertAlign w:val="subscript"/>
        </w:rPr>
        <w:t>5</w:t>
      </w:r>
      <w:r w:rsidRPr="006749CF">
        <w:rPr>
          <w:rFonts w:ascii="Calibri" w:hAnsi="Calibri"/>
          <w:b w:val="0"/>
          <w:i/>
          <w:noProof/>
          <w:color w:val="auto"/>
          <w:sz w:val="22"/>
          <w:szCs w:val="22"/>
        </w:rPr>
        <w:t xml:space="preserve"> and </w:t>
      </w:r>
      <w:r w:rsidRPr="006749CF">
        <w:rPr>
          <w:rFonts w:ascii="Calibri" w:hAnsi="Calibri"/>
          <w:b w:val="0"/>
          <w:noProof/>
          <w:color w:val="auto"/>
          <w:sz w:val="22"/>
          <w:szCs w:val="22"/>
        </w:rPr>
        <w:t>T</w:t>
      </w:r>
      <w:r w:rsidRPr="006749CF">
        <w:rPr>
          <w:rFonts w:ascii="Calibri" w:hAnsi="Calibri"/>
          <w:b w:val="0"/>
          <w:i/>
          <w:noProof/>
          <w:color w:val="auto"/>
          <w:sz w:val="22"/>
          <w:szCs w:val="22"/>
          <w:vertAlign w:val="subscript"/>
        </w:rPr>
        <w:t xml:space="preserve">50 </w:t>
      </w:r>
      <w:r w:rsidRPr="006749CF">
        <w:rPr>
          <w:rFonts w:ascii="Calibri" w:hAnsi="Calibri"/>
          <w:b w:val="0"/>
          <w:i/>
          <w:noProof/>
          <w:color w:val="auto"/>
          <w:sz w:val="22"/>
          <w:szCs w:val="22"/>
        </w:rPr>
        <w:t>are temperature at 5 and 50 mass % loss of the specimen, respectively.</w:t>
      </w:r>
    </w:p>
    <w:p w:rsidR="006749CF" w:rsidRPr="006749CF" w:rsidRDefault="006749CF" w:rsidP="006749CF">
      <w:pPr>
        <w:pStyle w:val="Heading2"/>
        <w:spacing w:line="480" w:lineRule="auto"/>
        <w:rPr>
          <w:rFonts w:ascii="Calibri" w:hAnsi="Calibri"/>
          <w:noProof/>
          <w:color w:val="auto"/>
          <w:sz w:val="24"/>
          <w:szCs w:val="24"/>
        </w:rPr>
      </w:pPr>
      <w:r w:rsidRPr="006749CF">
        <w:rPr>
          <w:rFonts w:ascii="Calibri" w:hAnsi="Calibri"/>
          <w:noProof/>
          <w:color w:val="auto"/>
          <w:sz w:val="24"/>
          <w:szCs w:val="24"/>
        </w:rPr>
        <w:t>3.7 Techno-economic analysis of industrial starch oxidation</w:t>
      </w:r>
    </w:p>
    <w:p w:rsidR="006749CF" w:rsidRPr="00E50353" w:rsidRDefault="006749CF" w:rsidP="006749CF">
      <w:pPr>
        <w:autoSpaceDE w:val="0"/>
        <w:autoSpaceDN w:val="0"/>
        <w:adjustRightInd w:val="0"/>
        <w:spacing w:after="0" w:line="360" w:lineRule="auto"/>
        <w:ind w:left="0"/>
        <w:jc w:val="both"/>
        <w:rPr>
          <w:noProof/>
        </w:rPr>
      </w:pPr>
      <w:r w:rsidRPr="00E50353">
        <w:rPr>
          <w:b/>
          <w:noProof/>
        </w:rPr>
        <w:t xml:space="preserve">Tab </w:t>
      </w:r>
      <w:r w:rsidR="00585A89">
        <w:rPr>
          <w:b/>
          <w:noProof/>
        </w:rPr>
        <w:t>S</w:t>
      </w:r>
      <w:r>
        <w:rPr>
          <w:b/>
          <w:noProof/>
        </w:rPr>
        <w:t>10</w:t>
      </w:r>
      <w:r w:rsidRPr="00E50353">
        <w:rPr>
          <w:noProof/>
        </w:rPr>
        <w:t xml:space="preserve">. Distribution of total monthly production, with calculated income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3"/>
        <w:gridCol w:w="3011"/>
        <w:gridCol w:w="2465"/>
        <w:gridCol w:w="2671"/>
      </w:tblGrid>
      <w:tr w:rsidR="006749CF" w:rsidRPr="00E50353" w:rsidTr="00AB54B0">
        <w:tc>
          <w:tcPr>
            <w:tcW w:w="766" w:type="pct"/>
            <w:tcBorders>
              <w:left w:val="nil"/>
              <w:bottom w:val="single" w:sz="4"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b/>
                <w:noProof/>
              </w:rPr>
            </w:pPr>
            <w:r w:rsidRPr="00E50353">
              <w:rPr>
                <w:b/>
                <w:noProof/>
              </w:rPr>
              <w:t>Product</w:t>
            </w:r>
          </w:p>
        </w:tc>
        <w:tc>
          <w:tcPr>
            <w:tcW w:w="1565" w:type="pct"/>
            <w:tcBorders>
              <w:left w:val="nil"/>
              <w:bottom w:val="single" w:sz="4"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b/>
                <w:noProof/>
              </w:rPr>
            </w:pPr>
            <w:r w:rsidRPr="00E50353">
              <w:rPr>
                <w:b/>
                <w:noProof/>
              </w:rPr>
              <w:t>Monthly sales, [t]</w:t>
            </w:r>
          </w:p>
        </w:tc>
        <w:tc>
          <w:tcPr>
            <w:tcW w:w="1281" w:type="pct"/>
            <w:tcBorders>
              <w:left w:val="nil"/>
              <w:bottom w:val="single" w:sz="4"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b/>
                <w:noProof/>
              </w:rPr>
            </w:pPr>
            <w:r w:rsidRPr="00E50353">
              <w:rPr>
                <w:b/>
                <w:noProof/>
              </w:rPr>
              <w:t>Selling price, [</w:t>
            </w:r>
            <w:r w:rsidRPr="00E50353">
              <w:rPr>
                <w:noProof/>
              </w:rPr>
              <w:t>€</w:t>
            </w:r>
            <w:r w:rsidRPr="00E50353">
              <w:rPr>
                <w:rFonts w:eastAsia="Times New Roman"/>
                <w:b/>
                <w:noProof/>
              </w:rPr>
              <w:t>/t</w:t>
            </w:r>
            <w:r w:rsidRPr="00E50353">
              <w:rPr>
                <w:b/>
                <w:noProof/>
              </w:rPr>
              <w:t>]</w:t>
            </w:r>
          </w:p>
        </w:tc>
        <w:tc>
          <w:tcPr>
            <w:tcW w:w="1388" w:type="pct"/>
            <w:tcBorders>
              <w:left w:val="nil"/>
              <w:bottom w:val="single" w:sz="4"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b/>
                <w:noProof/>
              </w:rPr>
            </w:pPr>
            <w:r w:rsidRPr="00E50353">
              <w:rPr>
                <w:b/>
                <w:noProof/>
              </w:rPr>
              <w:t>Monthly income, [</w:t>
            </w:r>
            <w:r w:rsidRPr="00E50353">
              <w:rPr>
                <w:noProof/>
              </w:rPr>
              <w:t>€</w:t>
            </w:r>
            <w:r w:rsidRPr="00E50353">
              <w:rPr>
                <w:b/>
                <w:noProof/>
              </w:rPr>
              <w:t>]</w:t>
            </w:r>
          </w:p>
        </w:tc>
      </w:tr>
      <w:tr w:rsidR="006749CF" w:rsidRPr="00E50353" w:rsidTr="00AB54B0">
        <w:tc>
          <w:tcPr>
            <w:tcW w:w="766" w:type="pct"/>
            <w:tcBorders>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b/>
                <w:noProof/>
              </w:rPr>
            </w:pPr>
            <w:r w:rsidRPr="00E50353">
              <w:rPr>
                <w:b/>
                <w:noProof/>
              </w:rPr>
              <w:t>Exp 18</w:t>
            </w:r>
          </w:p>
        </w:tc>
        <w:tc>
          <w:tcPr>
            <w:tcW w:w="1565" w:type="pct"/>
            <w:tcBorders>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75</w:t>
            </w:r>
          </w:p>
        </w:tc>
        <w:tc>
          <w:tcPr>
            <w:tcW w:w="1281" w:type="pct"/>
            <w:tcBorders>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400</w:t>
            </w:r>
          </w:p>
        </w:tc>
        <w:tc>
          <w:tcPr>
            <w:tcW w:w="1388" w:type="pct"/>
            <w:tcBorders>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30.000</w:t>
            </w:r>
          </w:p>
        </w:tc>
      </w:tr>
      <w:tr w:rsidR="006749CF" w:rsidRPr="00E50353" w:rsidTr="00AB54B0">
        <w:tc>
          <w:tcPr>
            <w:tcW w:w="766"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b/>
                <w:noProof/>
              </w:rPr>
            </w:pPr>
            <w:r w:rsidRPr="00E50353">
              <w:rPr>
                <w:b/>
                <w:noProof/>
              </w:rPr>
              <w:t>Exp 19</w:t>
            </w:r>
          </w:p>
        </w:tc>
        <w:tc>
          <w:tcPr>
            <w:tcW w:w="1565"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150</w:t>
            </w:r>
          </w:p>
        </w:tc>
        <w:tc>
          <w:tcPr>
            <w:tcW w:w="1281"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510</w:t>
            </w:r>
          </w:p>
        </w:tc>
        <w:tc>
          <w:tcPr>
            <w:tcW w:w="1388"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60.000</w:t>
            </w:r>
          </w:p>
        </w:tc>
      </w:tr>
      <w:tr w:rsidR="006749CF" w:rsidRPr="00E50353" w:rsidTr="00AB54B0">
        <w:tc>
          <w:tcPr>
            <w:tcW w:w="766"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rFonts w:eastAsia="Times New Roman"/>
                <w:b/>
                <w:noProof/>
              </w:rPr>
            </w:pPr>
            <w:r w:rsidRPr="00E50353">
              <w:rPr>
                <w:rFonts w:eastAsia="Times New Roman"/>
                <w:b/>
                <w:noProof/>
              </w:rPr>
              <w:t>Exp 20</w:t>
            </w:r>
          </w:p>
        </w:tc>
        <w:tc>
          <w:tcPr>
            <w:tcW w:w="1565"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100</w:t>
            </w:r>
          </w:p>
        </w:tc>
        <w:tc>
          <w:tcPr>
            <w:tcW w:w="1281"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600</w:t>
            </w:r>
          </w:p>
        </w:tc>
        <w:tc>
          <w:tcPr>
            <w:tcW w:w="1388" w:type="pct"/>
            <w:tcBorders>
              <w:top w:val="single" w:sz="8" w:space="0" w:color="000000"/>
              <w:left w:val="nil"/>
              <w:bottom w:val="single" w:sz="8" w:space="0" w:color="000000"/>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70.500</w:t>
            </w:r>
          </w:p>
        </w:tc>
      </w:tr>
      <w:tr w:rsidR="006749CF" w:rsidRPr="00E50353" w:rsidTr="00AB54B0">
        <w:tc>
          <w:tcPr>
            <w:tcW w:w="766" w:type="pct"/>
            <w:tcBorders>
              <w:top w:val="single" w:sz="8" w:space="0" w:color="000000"/>
              <w:left w:val="nil"/>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rFonts w:eastAsia="Times New Roman"/>
                <w:b/>
                <w:noProof/>
              </w:rPr>
            </w:pPr>
            <w:r w:rsidRPr="00E50353">
              <w:rPr>
                <w:rFonts w:eastAsia="Times New Roman"/>
                <w:b/>
                <w:noProof/>
              </w:rPr>
              <w:t>SUM</w:t>
            </w:r>
          </w:p>
        </w:tc>
        <w:tc>
          <w:tcPr>
            <w:tcW w:w="1565" w:type="pct"/>
            <w:tcBorders>
              <w:top w:val="single" w:sz="8" w:space="0" w:color="000000"/>
              <w:left w:val="nil"/>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325</w:t>
            </w:r>
          </w:p>
        </w:tc>
        <w:tc>
          <w:tcPr>
            <w:tcW w:w="1281" w:type="pct"/>
            <w:tcBorders>
              <w:top w:val="single" w:sz="8" w:space="0" w:color="000000"/>
              <w:left w:val="nil"/>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512 (average)</w:t>
            </w:r>
          </w:p>
        </w:tc>
        <w:tc>
          <w:tcPr>
            <w:tcW w:w="1388" w:type="pct"/>
            <w:tcBorders>
              <w:top w:val="single" w:sz="8" w:space="0" w:color="000000"/>
              <w:left w:val="nil"/>
              <w:right w:val="nil"/>
            </w:tcBorders>
            <w:shd w:val="clear" w:color="auto" w:fill="auto"/>
            <w:vAlign w:val="center"/>
          </w:tcPr>
          <w:p w:rsidR="006749CF" w:rsidRPr="00E50353" w:rsidRDefault="006749CF" w:rsidP="00AB54B0">
            <w:pPr>
              <w:autoSpaceDE w:val="0"/>
              <w:autoSpaceDN w:val="0"/>
              <w:adjustRightInd w:val="0"/>
              <w:spacing w:after="0" w:line="240" w:lineRule="auto"/>
              <w:ind w:left="0"/>
              <w:jc w:val="center"/>
              <w:rPr>
                <w:noProof/>
              </w:rPr>
            </w:pPr>
            <w:r w:rsidRPr="00E50353">
              <w:rPr>
                <w:noProof/>
              </w:rPr>
              <w:t>160.500</w:t>
            </w:r>
          </w:p>
        </w:tc>
      </w:tr>
    </w:tbl>
    <w:p w:rsidR="000B58A7" w:rsidRDefault="000B58A7" w:rsidP="00387B4F">
      <w:pPr>
        <w:sectPr w:rsidR="000B58A7" w:rsidSect="00841495">
          <w:pgSz w:w="12240" w:h="15840"/>
          <w:pgMar w:top="1418" w:right="1418" w:bottom="1418" w:left="1418" w:header="709" w:footer="709" w:gutter="0"/>
          <w:cols w:space="708"/>
          <w:docGrid w:linePitch="360"/>
        </w:sectPr>
      </w:pPr>
    </w:p>
    <w:p w:rsidR="002370D1" w:rsidRPr="00E50353" w:rsidRDefault="002370D1" w:rsidP="002370D1">
      <w:pPr>
        <w:autoSpaceDE w:val="0"/>
        <w:autoSpaceDN w:val="0"/>
        <w:adjustRightInd w:val="0"/>
        <w:spacing w:after="0" w:line="360" w:lineRule="auto"/>
        <w:ind w:left="0"/>
        <w:jc w:val="both"/>
        <w:rPr>
          <w:noProof/>
        </w:rPr>
      </w:pPr>
      <w:r w:rsidRPr="00E50353">
        <w:rPr>
          <w:b/>
          <w:noProof/>
        </w:rPr>
        <w:lastRenderedPageBreak/>
        <w:t xml:space="preserve">Tab </w:t>
      </w:r>
      <w:r w:rsidR="00585A89">
        <w:rPr>
          <w:b/>
          <w:noProof/>
        </w:rPr>
        <w:t>S</w:t>
      </w:r>
      <w:r w:rsidRPr="00E50353">
        <w:rPr>
          <w:b/>
          <w:noProof/>
        </w:rPr>
        <w:t>1</w:t>
      </w:r>
      <w:r>
        <w:rPr>
          <w:b/>
          <w:noProof/>
        </w:rPr>
        <w:t>1</w:t>
      </w:r>
      <w:r w:rsidRPr="00E50353">
        <w:rPr>
          <w:noProof/>
        </w:rPr>
        <w:t>. Variable costs for starch oxidation</w:t>
      </w:r>
    </w:p>
    <w:tbl>
      <w:tblPr>
        <w:tblW w:w="5000" w:type="pct"/>
        <w:tblBorders>
          <w:top w:val="single" w:sz="4" w:space="0" w:color="000000"/>
          <w:bottom w:val="single" w:sz="4" w:space="0" w:color="000000"/>
          <w:insideH w:val="single" w:sz="4" w:space="0" w:color="000000"/>
          <w:insideV w:val="single" w:sz="4" w:space="0" w:color="000000"/>
        </w:tblBorders>
        <w:tblLook w:val="04A0"/>
      </w:tblPr>
      <w:tblGrid>
        <w:gridCol w:w="228"/>
        <w:gridCol w:w="4394"/>
        <w:gridCol w:w="2053"/>
        <w:gridCol w:w="1506"/>
        <w:gridCol w:w="1439"/>
      </w:tblGrid>
      <w:tr w:rsidR="002370D1" w:rsidRPr="00E50353" w:rsidTr="000B58A7">
        <w:trPr>
          <w:trHeight w:val="320"/>
        </w:trPr>
        <w:tc>
          <w:tcPr>
            <w:tcW w:w="2402" w:type="pct"/>
            <w:gridSpan w:val="2"/>
            <w:tcBorders>
              <w:bottom w:val="single" w:sz="4" w:space="0" w:color="000000"/>
              <w:right w:val="nil"/>
            </w:tcBorders>
            <w:shd w:val="clear" w:color="auto" w:fill="auto"/>
            <w:noWrap/>
            <w:vAlign w:val="center"/>
            <w:hideMark/>
          </w:tcPr>
          <w:p w:rsidR="002370D1" w:rsidRPr="00E50353" w:rsidRDefault="002370D1" w:rsidP="000B58A7">
            <w:pPr>
              <w:spacing w:after="0" w:line="240" w:lineRule="auto"/>
              <w:ind w:left="0"/>
              <w:jc w:val="center"/>
              <w:rPr>
                <w:b/>
                <w:bCs/>
                <w:noProof/>
              </w:rPr>
            </w:pPr>
            <w:r w:rsidRPr="00E50353">
              <w:rPr>
                <w:b/>
                <w:bCs/>
                <w:noProof/>
              </w:rPr>
              <w:t xml:space="preserve">Variable costs </w:t>
            </w:r>
            <w:r w:rsidRPr="00E50353">
              <w:rPr>
                <w:b/>
                <w:noProof/>
              </w:rPr>
              <w:t>(per product unit)</w:t>
            </w:r>
          </w:p>
        </w:tc>
        <w:tc>
          <w:tcPr>
            <w:tcW w:w="1067" w:type="pct"/>
            <w:tcBorders>
              <w:left w:val="nil"/>
              <w:bottom w:val="single" w:sz="4"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r w:rsidRPr="00E50353">
              <w:rPr>
                <w:b/>
                <w:bCs/>
                <w:noProof/>
              </w:rPr>
              <w:t>Exp 18</w:t>
            </w:r>
          </w:p>
        </w:tc>
        <w:tc>
          <w:tcPr>
            <w:tcW w:w="783" w:type="pct"/>
            <w:tcBorders>
              <w:left w:val="nil"/>
              <w:bottom w:val="single" w:sz="4"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r w:rsidRPr="00E50353">
              <w:rPr>
                <w:b/>
                <w:bCs/>
                <w:noProof/>
              </w:rPr>
              <w:t>Exp 19</w:t>
            </w:r>
          </w:p>
        </w:tc>
        <w:tc>
          <w:tcPr>
            <w:tcW w:w="748" w:type="pct"/>
            <w:tcBorders>
              <w:left w:val="nil"/>
              <w:bottom w:val="single" w:sz="4" w:space="0" w:color="000000"/>
            </w:tcBorders>
            <w:shd w:val="clear" w:color="auto" w:fill="auto"/>
            <w:noWrap/>
            <w:vAlign w:val="center"/>
          </w:tcPr>
          <w:p w:rsidR="002370D1" w:rsidRPr="00E50353" w:rsidRDefault="002370D1" w:rsidP="000B58A7">
            <w:pPr>
              <w:spacing w:after="0" w:line="240" w:lineRule="auto"/>
              <w:ind w:left="0"/>
              <w:jc w:val="center"/>
              <w:rPr>
                <w:b/>
                <w:bCs/>
                <w:noProof/>
              </w:rPr>
            </w:pPr>
            <w:r w:rsidRPr="00E50353">
              <w:rPr>
                <w:b/>
                <w:bCs/>
                <w:noProof/>
              </w:rPr>
              <w:t>Exp 20</w:t>
            </w:r>
          </w:p>
          <w:p w:rsidR="002370D1" w:rsidRPr="00E50353" w:rsidRDefault="002370D1" w:rsidP="000B58A7">
            <w:pPr>
              <w:spacing w:after="0" w:line="240" w:lineRule="auto"/>
              <w:ind w:left="0"/>
              <w:jc w:val="center"/>
              <w:rPr>
                <w:b/>
                <w:bCs/>
                <w:noProof/>
              </w:rPr>
            </w:pPr>
          </w:p>
        </w:tc>
      </w:tr>
      <w:tr w:rsidR="002370D1" w:rsidRPr="00E50353" w:rsidTr="000B58A7">
        <w:trPr>
          <w:trHeight w:val="234"/>
        </w:trPr>
        <w:tc>
          <w:tcPr>
            <w:tcW w:w="118" w:type="pct"/>
            <w:tcBorders>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Selling price of product/service</w:t>
            </w:r>
          </w:p>
        </w:tc>
        <w:tc>
          <w:tcPr>
            <w:tcW w:w="1067" w:type="pct"/>
            <w:tcBorders>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noProof/>
              </w:rPr>
            </w:pPr>
            <w:r w:rsidRPr="00E50353">
              <w:rPr>
                <w:b/>
                <w:noProof/>
              </w:rPr>
              <w:t>(€)</w:t>
            </w:r>
          </w:p>
        </w:tc>
        <w:tc>
          <w:tcPr>
            <w:tcW w:w="783" w:type="pct"/>
            <w:tcBorders>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noProof/>
              </w:rPr>
            </w:pPr>
            <w:r w:rsidRPr="00E50353">
              <w:rPr>
                <w:b/>
                <w:noProof/>
              </w:rPr>
              <w:t>(€)</w:t>
            </w:r>
          </w:p>
        </w:tc>
        <w:tc>
          <w:tcPr>
            <w:tcW w:w="748" w:type="pct"/>
            <w:tcBorders>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b/>
                <w:noProof/>
              </w:rPr>
            </w:pPr>
            <w:r w:rsidRPr="00E50353">
              <w:rPr>
                <w:b/>
                <w:noProof/>
              </w:rPr>
              <w:t>(€)</w:t>
            </w:r>
          </w:p>
        </w:tc>
      </w:tr>
      <w:tr w:rsidR="002370D1" w:rsidRPr="00E50353" w:rsidTr="000B58A7">
        <w:trPr>
          <w:trHeight w:val="234"/>
        </w:trPr>
        <w:tc>
          <w:tcPr>
            <w:tcW w:w="118" w:type="pct"/>
            <w:tcBorders>
              <w:top w:val="single" w:sz="8" w:space="0" w:color="000000"/>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Costs of raw materials</w:t>
            </w:r>
          </w:p>
        </w:tc>
        <w:tc>
          <w:tcPr>
            <w:tcW w:w="1067"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0.33</w:t>
            </w:r>
          </w:p>
        </w:tc>
        <w:tc>
          <w:tcPr>
            <w:tcW w:w="783"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0.35</w:t>
            </w:r>
          </w:p>
        </w:tc>
        <w:tc>
          <w:tcPr>
            <w:tcW w:w="748" w:type="pct"/>
            <w:tcBorders>
              <w:top w:val="single" w:sz="8" w:space="0" w:color="000000"/>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0.38</w:t>
            </w:r>
          </w:p>
        </w:tc>
      </w:tr>
      <w:tr w:rsidR="002370D1" w:rsidRPr="00E50353" w:rsidTr="000B58A7">
        <w:trPr>
          <w:trHeight w:val="234"/>
        </w:trPr>
        <w:tc>
          <w:tcPr>
            <w:tcW w:w="118" w:type="pct"/>
            <w:tcBorders>
              <w:top w:val="single" w:sz="8" w:space="0" w:color="000000"/>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Costs of distribution and sale</w:t>
            </w:r>
          </w:p>
        </w:tc>
        <w:tc>
          <w:tcPr>
            <w:tcW w:w="1067"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0.01</w:t>
            </w:r>
          </w:p>
        </w:tc>
        <w:tc>
          <w:tcPr>
            <w:tcW w:w="783"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0.01</w:t>
            </w:r>
          </w:p>
        </w:tc>
        <w:tc>
          <w:tcPr>
            <w:tcW w:w="748" w:type="pct"/>
            <w:tcBorders>
              <w:top w:val="single" w:sz="8" w:space="0" w:color="000000"/>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0.01</w:t>
            </w:r>
          </w:p>
        </w:tc>
      </w:tr>
      <w:tr w:rsidR="002370D1" w:rsidRPr="00E50353" w:rsidTr="000B58A7">
        <w:trPr>
          <w:trHeight w:val="234"/>
        </w:trPr>
        <w:tc>
          <w:tcPr>
            <w:tcW w:w="118" w:type="pct"/>
            <w:tcBorders>
              <w:top w:val="single" w:sz="8" w:space="0" w:color="000000"/>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Cost of packaging</w:t>
            </w:r>
          </w:p>
        </w:tc>
        <w:tc>
          <w:tcPr>
            <w:tcW w:w="1067"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0.0042</w:t>
            </w:r>
          </w:p>
        </w:tc>
        <w:tc>
          <w:tcPr>
            <w:tcW w:w="783"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0.0042</w:t>
            </w:r>
          </w:p>
        </w:tc>
        <w:tc>
          <w:tcPr>
            <w:tcW w:w="748" w:type="pct"/>
            <w:tcBorders>
              <w:top w:val="single" w:sz="8" w:space="0" w:color="000000"/>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0.0042</w:t>
            </w:r>
          </w:p>
        </w:tc>
      </w:tr>
      <w:tr w:rsidR="002370D1" w:rsidRPr="00E50353" w:rsidTr="000B58A7">
        <w:trPr>
          <w:trHeight w:val="234"/>
        </w:trPr>
        <w:tc>
          <w:tcPr>
            <w:tcW w:w="118" w:type="pct"/>
            <w:tcBorders>
              <w:top w:val="single" w:sz="8" w:space="0" w:color="000000"/>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Energy costs</w:t>
            </w:r>
          </w:p>
        </w:tc>
        <w:tc>
          <w:tcPr>
            <w:tcW w:w="1067"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0.007</w:t>
            </w:r>
          </w:p>
        </w:tc>
        <w:tc>
          <w:tcPr>
            <w:tcW w:w="783"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0.007</w:t>
            </w:r>
          </w:p>
        </w:tc>
        <w:tc>
          <w:tcPr>
            <w:tcW w:w="748" w:type="pct"/>
            <w:tcBorders>
              <w:top w:val="single" w:sz="8" w:space="0" w:color="000000"/>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0.007</w:t>
            </w:r>
          </w:p>
        </w:tc>
      </w:tr>
      <w:tr w:rsidR="002370D1" w:rsidRPr="00E50353" w:rsidTr="000B58A7">
        <w:trPr>
          <w:trHeight w:val="234"/>
        </w:trPr>
        <w:tc>
          <w:tcPr>
            <w:tcW w:w="118" w:type="pct"/>
            <w:tcBorders>
              <w:top w:val="single" w:sz="8" w:space="0" w:color="000000"/>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Variable labor costs</w:t>
            </w:r>
          </w:p>
        </w:tc>
        <w:tc>
          <w:tcPr>
            <w:tcW w:w="1067"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0.0084</w:t>
            </w:r>
          </w:p>
        </w:tc>
        <w:tc>
          <w:tcPr>
            <w:tcW w:w="783"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0.0084</w:t>
            </w:r>
          </w:p>
        </w:tc>
        <w:tc>
          <w:tcPr>
            <w:tcW w:w="748" w:type="pct"/>
            <w:tcBorders>
              <w:top w:val="single" w:sz="8" w:space="0" w:color="000000"/>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0.0084</w:t>
            </w:r>
          </w:p>
        </w:tc>
      </w:tr>
      <w:tr w:rsidR="002370D1" w:rsidRPr="00E50353" w:rsidTr="000B58A7">
        <w:trPr>
          <w:trHeight w:val="234"/>
        </w:trPr>
        <w:tc>
          <w:tcPr>
            <w:tcW w:w="118" w:type="pct"/>
            <w:tcBorders>
              <w:top w:val="single" w:sz="8" w:space="0" w:color="000000"/>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bottom w:val="single" w:sz="8" w:space="0" w:color="000000"/>
              <w:right w:val="nil"/>
            </w:tcBorders>
            <w:shd w:val="clear" w:color="auto" w:fill="auto"/>
            <w:noWrap/>
            <w:vAlign w:val="center"/>
            <w:hideMark/>
          </w:tcPr>
          <w:p w:rsidR="002370D1" w:rsidRPr="00E50353" w:rsidRDefault="002370D1" w:rsidP="000B58A7">
            <w:pPr>
              <w:spacing w:after="0" w:line="240" w:lineRule="auto"/>
              <w:ind w:left="0"/>
              <w:jc w:val="center"/>
              <w:rPr>
                <w:noProof/>
              </w:rPr>
            </w:pPr>
            <w:r w:rsidRPr="00E50353">
              <w:rPr>
                <w:noProof/>
              </w:rPr>
              <w:t>Costs of communication with customers</w:t>
            </w:r>
          </w:p>
        </w:tc>
        <w:tc>
          <w:tcPr>
            <w:tcW w:w="1067"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0.0004</w:t>
            </w:r>
          </w:p>
        </w:tc>
        <w:tc>
          <w:tcPr>
            <w:tcW w:w="783" w:type="pct"/>
            <w:tcBorders>
              <w:top w:val="single" w:sz="8" w:space="0" w:color="000000"/>
              <w:left w:val="nil"/>
              <w:bottom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0.0004</w:t>
            </w:r>
          </w:p>
        </w:tc>
        <w:tc>
          <w:tcPr>
            <w:tcW w:w="748" w:type="pct"/>
            <w:tcBorders>
              <w:top w:val="single" w:sz="8" w:space="0" w:color="000000"/>
              <w:left w:val="nil"/>
              <w:bottom w:val="single" w:sz="8" w:space="0" w:color="000000"/>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0.0004</w:t>
            </w:r>
          </w:p>
        </w:tc>
      </w:tr>
      <w:tr w:rsidR="002370D1" w:rsidRPr="00E50353" w:rsidTr="000B58A7">
        <w:trPr>
          <w:trHeight w:val="234"/>
        </w:trPr>
        <w:tc>
          <w:tcPr>
            <w:tcW w:w="118" w:type="pct"/>
            <w:tcBorders>
              <w:top w:val="single" w:sz="8" w:space="0" w:color="000000"/>
              <w:right w:val="nil"/>
            </w:tcBorders>
            <w:shd w:val="clear" w:color="auto" w:fill="auto"/>
            <w:noWrap/>
            <w:vAlign w:val="center"/>
          </w:tcPr>
          <w:p w:rsidR="002370D1" w:rsidRPr="00E50353" w:rsidRDefault="002370D1" w:rsidP="000B58A7">
            <w:pPr>
              <w:spacing w:after="0" w:line="240" w:lineRule="auto"/>
              <w:ind w:left="0"/>
              <w:jc w:val="center"/>
              <w:rPr>
                <w:b/>
                <w:bCs/>
                <w:noProof/>
              </w:rPr>
            </w:pPr>
          </w:p>
        </w:tc>
        <w:tc>
          <w:tcPr>
            <w:tcW w:w="2284" w:type="pct"/>
            <w:tcBorders>
              <w:top w:val="single" w:sz="8" w:space="0" w:color="000000"/>
              <w:left w:val="nil"/>
              <w:right w:val="nil"/>
            </w:tcBorders>
            <w:shd w:val="clear" w:color="auto" w:fill="auto"/>
            <w:noWrap/>
            <w:vAlign w:val="center"/>
            <w:hideMark/>
          </w:tcPr>
          <w:p w:rsidR="002370D1" w:rsidRPr="00E50353" w:rsidRDefault="002370D1" w:rsidP="000B58A7">
            <w:pPr>
              <w:spacing w:after="0" w:line="240" w:lineRule="auto"/>
              <w:ind w:left="0"/>
              <w:jc w:val="center"/>
              <w:rPr>
                <w:b/>
                <w:bCs/>
                <w:noProof/>
              </w:rPr>
            </w:pPr>
            <w:r w:rsidRPr="00E50353">
              <w:rPr>
                <w:b/>
                <w:bCs/>
                <w:noProof/>
              </w:rPr>
              <w:t>TOTAL VARIABLE COSTS</w:t>
            </w:r>
          </w:p>
          <w:p w:rsidR="002370D1" w:rsidRPr="00E50353" w:rsidRDefault="002370D1" w:rsidP="000B58A7">
            <w:pPr>
              <w:spacing w:after="0" w:line="240" w:lineRule="auto"/>
              <w:ind w:left="0"/>
              <w:jc w:val="center"/>
              <w:rPr>
                <w:bCs/>
                <w:noProof/>
              </w:rPr>
            </w:pPr>
            <w:r w:rsidRPr="00E50353">
              <w:rPr>
                <w:b/>
                <w:bCs/>
                <w:noProof/>
              </w:rPr>
              <w:t>BY PRODUCT UNIT (kg)</w:t>
            </w:r>
          </w:p>
        </w:tc>
        <w:tc>
          <w:tcPr>
            <w:tcW w:w="1067" w:type="pct"/>
            <w:tcBorders>
              <w:top w:val="single" w:sz="8" w:space="0" w:color="000000"/>
              <w:left w:val="nil"/>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0.36</w:t>
            </w:r>
          </w:p>
        </w:tc>
        <w:tc>
          <w:tcPr>
            <w:tcW w:w="783" w:type="pct"/>
            <w:tcBorders>
              <w:top w:val="single" w:sz="8" w:space="0" w:color="000000"/>
              <w:left w:val="nil"/>
              <w:righ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0.38</w:t>
            </w:r>
          </w:p>
        </w:tc>
        <w:tc>
          <w:tcPr>
            <w:tcW w:w="748" w:type="pct"/>
            <w:tcBorders>
              <w:top w:val="single" w:sz="8" w:space="0" w:color="000000"/>
              <w:left w:val="nil"/>
            </w:tcBorders>
            <w:shd w:val="clear" w:color="auto" w:fill="auto"/>
            <w:noWrap/>
            <w:vAlign w:val="center"/>
          </w:tcPr>
          <w:p w:rsidR="002370D1" w:rsidRPr="00E50353" w:rsidRDefault="002370D1" w:rsidP="000B58A7">
            <w:pPr>
              <w:spacing w:after="0" w:line="240" w:lineRule="auto"/>
              <w:ind w:left="0"/>
              <w:jc w:val="center"/>
              <w:rPr>
                <w:noProof/>
              </w:rPr>
            </w:pPr>
            <w:r w:rsidRPr="00E50353">
              <w:rPr>
                <w:noProof/>
              </w:rPr>
              <w:t>0.41</w:t>
            </w:r>
          </w:p>
        </w:tc>
      </w:tr>
    </w:tbl>
    <w:p w:rsidR="00841495" w:rsidRPr="00BE5AED" w:rsidRDefault="00841495" w:rsidP="002370D1">
      <w:pPr>
        <w:spacing w:after="0" w:line="360" w:lineRule="auto"/>
        <w:ind w:left="0"/>
        <w:jc w:val="both"/>
        <w:rPr>
          <w:rFonts w:ascii="Times New Roman" w:hAnsi="Times New Roman"/>
          <w:noProof/>
          <w:sz w:val="24"/>
          <w:szCs w:val="24"/>
        </w:rPr>
      </w:pPr>
    </w:p>
    <w:p w:rsidR="002370D1" w:rsidRPr="00E50353" w:rsidRDefault="002370D1" w:rsidP="002370D1">
      <w:pPr>
        <w:autoSpaceDE w:val="0"/>
        <w:autoSpaceDN w:val="0"/>
        <w:adjustRightInd w:val="0"/>
        <w:spacing w:after="0" w:line="360" w:lineRule="auto"/>
        <w:ind w:left="0"/>
        <w:jc w:val="both"/>
        <w:rPr>
          <w:noProof/>
        </w:rPr>
      </w:pPr>
      <w:r w:rsidRPr="00E50353">
        <w:rPr>
          <w:b/>
          <w:noProof/>
        </w:rPr>
        <w:t xml:space="preserve">Tab </w:t>
      </w:r>
      <w:r w:rsidR="00585A89">
        <w:rPr>
          <w:b/>
          <w:noProof/>
        </w:rPr>
        <w:t>S</w:t>
      </w:r>
      <w:r w:rsidRPr="00E50353">
        <w:rPr>
          <w:b/>
          <w:noProof/>
        </w:rPr>
        <w:t>1</w:t>
      </w:r>
      <w:r>
        <w:rPr>
          <w:b/>
          <w:noProof/>
        </w:rPr>
        <w:t>2</w:t>
      </w:r>
      <w:r w:rsidRPr="00E50353">
        <w:rPr>
          <w:noProof/>
        </w:rPr>
        <w:t>. Fixed costs for starch oxidation</w:t>
      </w:r>
    </w:p>
    <w:tbl>
      <w:tblPr>
        <w:tblW w:w="5000" w:type="pct"/>
        <w:tblBorders>
          <w:top w:val="single" w:sz="4" w:space="0" w:color="auto"/>
          <w:bottom w:val="single" w:sz="4" w:space="0" w:color="auto"/>
        </w:tblBorders>
        <w:tblLayout w:type="fixed"/>
        <w:tblLook w:val="04A0"/>
      </w:tblPr>
      <w:tblGrid>
        <w:gridCol w:w="2842"/>
        <w:gridCol w:w="1506"/>
        <w:gridCol w:w="5272"/>
      </w:tblGrid>
      <w:tr w:rsidR="002370D1" w:rsidRPr="00E50353" w:rsidTr="00AB54B0">
        <w:trPr>
          <w:trHeight w:val="312"/>
        </w:trPr>
        <w:tc>
          <w:tcPr>
            <w:tcW w:w="1477" w:type="pct"/>
            <w:tcBorders>
              <w:top w:val="single" w:sz="4" w:space="0" w:color="auto"/>
              <w:bottom w:val="single" w:sz="4" w:space="0" w:color="auto"/>
            </w:tcBorders>
            <w:shd w:val="clear" w:color="auto" w:fill="auto"/>
            <w:noWrap/>
            <w:vAlign w:val="center"/>
            <w:hideMark/>
          </w:tcPr>
          <w:p w:rsidR="002370D1" w:rsidRPr="00E50353" w:rsidRDefault="002370D1" w:rsidP="00AB54B0">
            <w:pPr>
              <w:spacing w:after="0" w:line="240" w:lineRule="auto"/>
              <w:ind w:left="0"/>
              <w:rPr>
                <w:rFonts w:eastAsia="Times New Roman"/>
                <w:b/>
                <w:bCs/>
                <w:noProof/>
              </w:rPr>
            </w:pPr>
            <w:bookmarkStart w:id="1" w:name="_MON_1495255471"/>
            <w:bookmarkEnd w:id="1"/>
            <w:r w:rsidRPr="00E50353">
              <w:rPr>
                <w:b/>
                <w:noProof/>
              </w:rPr>
              <w:t>Fixed monthly costs</w:t>
            </w:r>
          </w:p>
        </w:tc>
        <w:tc>
          <w:tcPr>
            <w:tcW w:w="783" w:type="pct"/>
            <w:tcBorders>
              <w:top w:val="single" w:sz="4" w:space="0" w:color="auto"/>
              <w:bottom w:val="single" w:sz="4" w:space="0" w:color="auto"/>
            </w:tcBorders>
            <w:shd w:val="clear" w:color="auto" w:fill="auto"/>
            <w:noWrap/>
            <w:vAlign w:val="center"/>
            <w:hideMark/>
          </w:tcPr>
          <w:p w:rsidR="002370D1" w:rsidRPr="00E50353" w:rsidRDefault="002370D1" w:rsidP="00AB54B0">
            <w:pPr>
              <w:spacing w:after="0" w:line="240" w:lineRule="auto"/>
              <w:ind w:left="0"/>
              <w:jc w:val="center"/>
              <w:rPr>
                <w:rFonts w:eastAsia="Times New Roman"/>
                <w:b/>
                <w:bCs/>
                <w:noProof/>
              </w:rPr>
            </w:pPr>
            <w:r w:rsidRPr="00E50353">
              <w:rPr>
                <w:b/>
                <w:noProof/>
              </w:rPr>
              <w:t>€</w:t>
            </w:r>
          </w:p>
        </w:tc>
        <w:tc>
          <w:tcPr>
            <w:tcW w:w="2740" w:type="pct"/>
            <w:tcBorders>
              <w:top w:val="single" w:sz="4" w:space="0" w:color="auto"/>
              <w:bottom w:val="single" w:sz="4" w:space="0" w:color="auto"/>
            </w:tcBorders>
            <w:shd w:val="clear" w:color="auto" w:fill="auto"/>
            <w:noWrap/>
            <w:vAlign w:val="center"/>
            <w:hideMark/>
          </w:tcPr>
          <w:p w:rsidR="002370D1" w:rsidRPr="00E50353" w:rsidRDefault="002370D1" w:rsidP="00AB54B0">
            <w:pPr>
              <w:spacing w:after="0" w:line="240" w:lineRule="auto"/>
              <w:ind w:left="0"/>
              <w:jc w:val="center"/>
              <w:rPr>
                <w:rFonts w:eastAsia="Times New Roman"/>
                <w:b/>
                <w:bCs/>
                <w:noProof/>
              </w:rPr>
            </w:pPr>
            <w:r w:rsidRPr="00E50353">
              <w:rPr>
                <w:rFonts w:eastAsia="Times New Roman"/>
                <w:b/>
                <w:bCs/>
                <w:noProof/>
              </w:rPr>
              <w:t>Comments</w:t>
            </w:r>
          </w:p>
        </w:tc>
      </w:tr>
      <w:tr w:rsidR="002370D1" w:rsidRPr="00E50353" w:rsidTr="00AB54B0">
        <w:trPr>
          <w:trHeight w:val="300"/>
        </w:trPr>
        <w:tc>
          <w:tcPr>
            <w:tcW w:w="1477" w:type="pct"/>
            <w:tcBorders>
              <w:top w:val="single" w:sz="4" w:space="0" w:color="auto"/>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Fixed salaries of employees</w:t>
            </w:r>
          </w:p>
        </w:tc>
        <w:tc>
          <w:tcPr>
            <w:tcW w:w="783" w:type="pct"/>
            <w:tcBorders>
              <w:top w:val="single" w:sz="4" w:space="0" w:color="auto"/>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500</w:t>
            </w:r>
          </w:p>
        </w:tc>
        <w:tc>
          <w:tcPr>
            <w:tcW w:w="2740" w:type="pct"/>
            <w:tcBorders>
              <w:top w:val="single" w:sz="4" w:space="0" w:color="auto"/>
              <w:bottom w:val="single" w:sz="8" w:space="0" w:color="000000"/>
            </w:tcBorders>
            <w:shd w:val="clear" w:color="auto" w:fill="auto"/>
            <w:noWrap/>
            <w:vAlign w:val="center"/>
          </w:tcPr>
          <w:p w:rsidR="002370D1" w:rsidRPr="00E50353" w:rsidRDefault="002370D1" w:rsidP="00AB54B0">
            <w:pPr>
              <w:spacing w:after="0" w:line="240" w:lineRule="auto"/>
              <w:ind w:left="388"/>
              <w:jc w:val="center"/>
              <w:rPr>
                <w:rFonts w:eastAsia="Times New Roman"/>
                <w:noProof/>
              </w:rPr>
            </w:pPr>
            <w:r w:rsidRPr="00E50353">
              <w:rPr>
                <w:rFonts w:eastAsia="Times New Roman"/>
                <w:noProof/>
              </w:rPr>
              <w:t>-</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Electrical energy</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50</w:t>
            </w:r>
          </w:p>
        </w:tc>
        <w:tc>
          <w:tcPr>
            <w:tcW w:w="2740"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electricity consumption for the plant operation, light, heating, etc.</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Amortization</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788</w:t>
            </w:r>
          </w:p>
        </w:tc>
        <w:tc>
          <w:tcPr>
            <w:tcW w:w="2740"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Plant value - 165.134</w:t>
            </w:r>
            <w:r w:rsidRPr="00E50353">
              <w:rPr>
                <w:noProof/>
              </w:rPr>
              <w:t>€</w:t>
            </w:r>
            <w:r w:rsidRPr="00E50353">
              <w:rPr>
                <w:rFonts w:eastAsia="Times New Roman"/>
                <w:noProof/>
              </w:rPr>
              <w:t>, time of obsolescence - 20 years</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Bank costs</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158</w:t>
            </w:r>
          </w:p>
        </w:tc>
        <w:tc>
          <w:tcPr>
            <w:tcW w:w="2740"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298"/>
              <w:jc w:val="center"/>
              <w:rPr>
                <w:rFonts w:eastAsia="Times New Roman"/>
                <w:noProof/>
              </w:rPr>
            </w:pPr>
            <w:r w:rsidRPr="00E50353">
              <w:rPr>
                <w:rFonts w:eastAsia="Times New Roman"/>
                <w:noProof/>
              </w:rPr>
              <w:t>-</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Phone/internet</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150</w:t>
            </w:r>
          </w:p>
        </w:tc>
        <w:tc>
          <w:tcPr>
            <w:tcW w:w="2740"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298"/>
              <w:jc w:val="center"/>
              <w:rPr>
                <w:rFonts w:eastAsia="Times New Roman"/>
                <w:noProof/>
              </w:rPr>
            </w:pPr>
            <w:r w:rsidRPr="00E50353">
              <w:rPr>
                <w:rFonts w:eastAsia="Times New Roman"/>
                <w:noProof/>
              </w:rPr>
              <w:t>-</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Maintenance /cleaning</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159</w:t>
            </w:r>
          </w:p>
        </w:tc>
        <w:tc>
          <w:tcPr>
            <w:tcW w:w="2740"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298"/>
              <w:jc w:val="center"/>
              <w:rPr>
                <w:rFonts w:eastAsia="Times New Roman"/>
                <w:noProof/>
              </w:rPr>
            </w:pPr>
            <w:r w:rsidRPr="00E50353">
              <w:rPr>
                <w:rFonts w:eastAsia="Times New Roman"/>
                <w:noProof/>
              </w:rPr>
              <w:t>-</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hideMark/>
          </w:tcPr>
          <w:p w:rsidR="002370D1" w:rsidRPr="00E50353" w:rsidRDefault="002370D1" w:rsidP="00AB54B0">
            <w:pPr>
              <w:spacing w:after="0" w:line="240" w:lineRule="auto"/>
              <w:ind w:left="0"/>
              <w:rPr>
                <w:rFonts w:eastAsia="Times New Roman"/>
                <w:noProof/>
              </w:rPr>
            </w:pPr>
            <w:r w:rsidRPr="00E50353">
              <w:rPr>
                <w:rFonts w:eastAsia="Times New Roman"/>
                <w:noProof/>
              </w:rPr>
              <w:t>Fairs/conferences</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1.000</w:t>
            </w:r>
          </w:p>
        </w:tc>
        <w:tc>
          <w:tcPr>
            <w:tcW w:w="2740" w:type="pct"/>
            <w:tcBorders>
              <w:top w:val="single" w:sz="8" w:space="0" w:color="000000"/>
              <w:bottom w:val="single" w:sz="8" w:space="0" w:color="000000"/>
            </w:tcBorders>
            <w:shd w:val="clear" w:color="auto" w:fill="auto"/>
            <w:noWrap/>
          </w:tcPr>
          <w:p w:rsidR="002370D1" w:rsidRPr="00E50353" w:rsidRDefault="00AB54B0" w:rsidP="00AB54B0">
            <w:pPr>
              <w:spacing w:after="0" w:line="240" w:lineRule="auto"/>
              <w:ind w:left="0"/>
              <w:jc w:val="center"/>
              <w:rPr>
                <w:rFonts w:eastAsia="Times New Roman"/>
                <w:noProof/>
              </w:rPr>
            </w:pPr>
            <w:r>
              <w:rPr>
                <w:rFonts w:eastAsia="Times New Roman"/>
                <w:noProof/>
              </w:rPr>
              <w:t xml:space="preserve">      </w:t>
            </w:r>
            <w:r w:rsidR="002370D1" w:rsidRPr="00E50353">
              <w:rPr>
                <w:rFonts w:eastAsia="Times New Roman"/>
                <w:noProof/>
              </w:rPr>
              <w:t>-</w:t>
            </w:r>
          </w:p>
        </w:tc>
      </w:tr>
      <w:tr w:rsidR="002370D1" w:rsidRPr="00E50353" w:rsidTr="00AB54B0">
        <w:trPr>
          <w:trHeight w:val="300"/>
        </w:trPr>
        <w:tc>
          <w:tcPr>
            <w:tcW w:w="1477"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rPr>
                <w:rFonts w:eastAsia="Times New Roman"/>
                <w:noProof/>
              </w:rPr>
            </w:pPr>
            <w:r w:rsidRPr="00E50353">
              <w:rPr>
                <w:rFonts w:eastAsia="Times New Roman"/>
                <w:noProof/>
              </w:rPr>
              <w:t>Research and developments</w:t>
            </w:r>
          </w:p>
        </w:tc>
        <w:tc>
          <w:tcPr>
            <w:tcW w:w="783"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4.000</w:t>
            </w:r>
          </w:p>
        </w:tc>
        <w:tc>
          <w:tcPr>
            <w:tcW w:w="2740" w:type="pct"/>
            <w:tcBorders>
              <w:top w:val="single" w:sz="8" w:space="0" w:color="000000"/>
              <w:bottom w:val="single" w:sz="8" w:space="0" w:color="000000"/>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raw materials for further development, fine equipment, property checks, travel expenses, office materials for teamwork</w:t>
            </w:r>
          </w:p>
        </w:tc>
      </w:tr>
      <w:tr w:rsidR="002370D1" w:rsidRPr="00E50353" w:rsidTr="00AB54B0">
        <w:trPr>
          <w:trHeight w:val="300"/>
        </w:trPr>
        <w:tc>
          <w:tcPr>
            <w:tcW w:w="1477" w:type="pct"/>
            <w:tcBorders>
              <w:top w:val="single" w:sz="8" w:space="0" w:color="000000"/>
              <w:bottom w:val="single" w:sz="4" w:space="0" w:color="auto"/>
            </w:tcBorders>
            <w:shd w:val="clear" w:color="auto" w:fill="auto"/>
            <w:noWrap/>
            <w:hideMark/>
          </w:tcPr>
          <w:p w:rsidR="002370D1" w:rsidRPr="00E50353" w:rsidRDefault="002370D1" w:rsidP="00AB54B0">
            <w:pPr>
              <w:spacing w:after="0" w:line="240" w:lineRule="auto"/>
              <w:ind w:left="0"/>
              <w:rPr>
                <w:rFonts w:eastAsia="Times New Roman"/>
                <w:b/>
                <w:noProof/>
              </w:rPr>
            </w:pPr>
            <w:r w:rsidRPr="00E50353">
              <w:rPr>
                <w:rFonts w:eastAsia="Times New Roman"/>
                <w:b/>
                <w:noProof/>
              </w:rPr>
              <w:t>TOTAL FIXED COSTS</w:t>
            </w:r>
          </w:p>
        </w:tc>
        <w:tc>
          <w:tcPr>
            <w:tcW w:w="783" w:type="pct"/>
            <w:tcBorders>
              <w:top w:val="single" w:sz="8" w:space="0" w:color="000000"/>
              <w:bottom w:val="single" w:sz="4" w:space="0" w:color="auto"/>
            </w:tcBorders>
            <w:shd w:val="clear" w:color="auto" w:fill="auto"/>
            <w:noWrap/>
          </w:tcPr>
          <w:p w:rsidR="002370D1" w:rsidRPr="00E50353" w:rsidRDefault="002370D1" w:rsidP="00AB54B0">
            <w:pPr>
              <w:spacing w:after="0" w:line="240" w:lineRule="auto"/>
              <w:ind w:left="0"/>
              <w:jc w:val="center"/>
              <w:rPr>
                <w:rFonts w:eastAsia="Times New Roman"/>
                <w:noProof/>
              </w:rPr>
            </w:pPr>
            <w:r w:rsidRPr="00E50353">
              <w:rPr>
                <w:rFonts w:eastAsia="Times New Roman"/>
                <w:noProof/>
              </w:rPr>
              <w:t>6.805</w:t>
            </w:r>
          </w:p>
        </w:tc>
        <w:tc>
          <w:tcPr>
            <w:tcW w:w="2740" w:type="pct"/>
            <w:tcBorders>
              <w:top w:val="single" w:sz="8" w:space="0" w:color="000000"/>
              <w:bottom w:val="single" w:sz="4" w:space="0" w:color="auto"/>
            </w:tcBorders>
            <w:shd w:val="clear" w:color="auto" w:fill="auto"/>
            <w:noWrap/>
          </w:tcPr>
          <w:p w:rsidR="002370D1" w:rsidRPr="00E50353" w:rsidRDefault="002370D1" w:rsidP="00AB54B0">
            <w:pPr>
              <w:spacing w:after="0" w:line="240" w:lineRule="auto"/>
              <w:ind w:left="0"/>
              <w:rPr>
                <w:rFonts w:eastAsia="Times New Roman"/>
                <w:noProof/>
              </w:rPr>
            </w:pPr>
          </w:p>
        </w:tc>
      </w:tr>
    </w:tbl>
    <w:p w:rsidR="00324E9A" w:rsidRPr="00324E9A" w:rsidRDefault="00324E9A" w:rsidP="00324E9A">
      <w:pPr>
        <w:pStyle w:val="Heading1"/>
        <w:numPr>
          <w:ilvl w:val="0"/>
          <w:numId w:val="4"/>
        </w:numPr>
        <w:rPr>
          <w:rFonts w:ascii="Calibri" w:hAnsi="Calibri"/>
          <w:noProof/>
          <w:color w:val="auto"/>
          <w:sz w:val="24"/>
          <w:szCs w:val="24"/>
        </w:rPr>
      </w:pPr>
      <w:r w:rsidRPr="00324E9A">
        <w:rPr>
          <w:rFonts w:ascii="Calibri" w:hAnsi="Calibri"/>
          <w:noProof/>
          <w:color w:val="auto"/>
          <w:sz w:val="24"/>
          <w:szCs w:val="24"/>
        </w:rPr>
        <w:t>References</w:t>
      </w:r>
    </w:p>
    <w:p w:rsidR="00387B4F" w:rsidRPr="00387B4F" w:rsidRDefault="00387B4F" w:rsidP="00387B4F"/>
    <w:p w:rsidR="00324E9A" w:rsidRPr="00AA4485" w:rsidRDefault="00324E9A" w:rsidP="00841495">
      <w:pPr>
        <w:widowControl w:val="0"/>
        <w:autoSpaceDE w:val="0"/>
        <w:autoSpaceDN w:val="0"/>
        <w:adjustRightInd w:val="0"/>
        <w:spacing w:after="0" w:line="480" w:lineRule="auto"/>
        <w:ind w:left="0"/>
        <w:jc w:val="both"/>
        <w:rPr>
          <w:noProof/>
        </w:rPr>
      </w:pPr>
      <w:r>
        <w:rPr>
          <w:noProof/>
        </w:rPr>
        <w:t xml:space="preserve">[1] </w:t>
      </w:r>
      <w:r w:rsidRPr="00E50353">
        <w:rPr>
          <w:noProof/>
        </w:rPr>
        <w:t>Popović I, Rusmirović JD, Rančić M, Tasić A, Lazić D, Marinković AD.Synthesis of high-performance alkyd anticorrosion coatings based on waste poly ( ethylene terephthalate ).</w:t>
      </w:r>
      <w:r w:rsidRPr="00E50353">
        <w:rPr>
          <w:i/>
          <w:noProof/>
        </w:rPr>
        <w:t xml:space="preserve"> Zaštita Materijala</w:t>
      </w:r>
      <w:r w:rsidRPr="00E50353">
        <w:rPr>
          <w:noProof/>
        </w:rPr>
        <w:t>. 2015; 56:  483–491.</w:t>
      </w:r>
    </w:p>
    <w:p w:rsidR="00324E9A" w:rsidRPr="00E50353" w:rsidRDefault="00324E9A" w:rsidP="00841495">
      <w:pPr>
        <w:widowControl w:val="0"/>
        <w:autoSpaceDE w:val="0"/>
        <w:autoSpaceDN w:val="0"/>
        <w:adjustRightInd w:val="0"/>
        <w:spacing w:after="0" w:line="480" w:lineRule="auto"/>
        <w:ind w:left="0"/>
        <w:jc w:val="both"/>
        <w:rPr>
          <w:noProof/>
        </w:rPr>
      </w:pPr>
      <w:r>
        <w:rPr>
          <w:noProof/>
        </w:rPr>
        <w:t xml:space="preserve">[2] </w:t>
      </w:r>
      <w:r w:rsidRPr="00E50353">
        <w:rPr>
          <w:noProof/>
        </w:rPr>
        <w:t>Stenmark GA. Argentimetric Method for Epoxides.</w:t>
      </w:r>
      <w:r w:rsidRPr="00E50353">
        <w:rPr>
          <w:i/>
          <w:noProof/>
        </w:rPr>
        <w:t xml:space="preserve"> Anal. Chem.</w:t>
      </w:r>
      <w:r w:rsidRPr="00E50353">
        <w:rPr>
          <w:noProof/>
        </w:rPr>
        <w:t xml:space="preserve"> 1957; 29: 1367–1369.</w:t>
      </w:r>
    </w:p>
    <w:p w:rsidR="00324E9A" w:rsidRPr="00E50353" w:rsidRDefault="00324E9A" w:rsidP="00841495">
      <w:pPr>
        <w:widowControl w:val="0"/>
        <w:autoSpaceDE w:val="0"/>
        <w:autoSpaceDN w:val="0"/>
        <w:adjustRightInd w:val="0"/>
        <w:spacing w:after="0" w:line="480" w:lineRule="auto"/>
        <w:ind w:left="0"/>
        <w:jc w:val="both"/>
        <w:rPr>
          <w:noProof/>
        </w:rPr>
      </w:pPr>
      <w:r>
        <w:rPr>
          <w:noProof/>
        </w:rPr>
        <w:t xml:space="preserve">[3] </w:t>
      </w:r>
      <w:r w:rsidRPr="00E50353">
        <w:rPr>
          <w:noProof/>
        </w:rPr>
        <w:t xml:space="preserve">Diasa ARG, da Rosa Zavarezea E, Helbigb E, de Mouraa FA, Vargasb CG, Ciacco CF . Oxidation of fermented cassava starch using hydrogen peroxide. </w:t>
      </w:r>
      <w:r w:rsidRPr="00E50353">
        <w:rPr>
          <w:i/>
          <w:iCs/>
          <w:noProof/>
        </w:rPr>
        <w:t>Carbohydr. Polym.</w:t>
      </w:r>
      <w:r w:rsidRPr="00E50353">
        <w:rPr>
          <w:noProof/>
        </w:rPr>
        <w:t>. 2011; 86:185–191.</w:t>
      </w:r>
    </w:p>
    <w:p w:rsidR="00324E9A" w:rsidRDefault="00324E9A" w:rsidP="00841495">
      <w:pPr>
        <w:widowControl w:val="0"/>
        <w:autoSpaceDE w:val="0"/>
        <w:autoSpaceDN w:val="0"/>
        <w:adjustRightInd w:val="0"/>
        <w:spacing w:after="0" w:line="480" w:lineRule="auto"/>
        <w:ind w:left="0"/>
        <w:jc w:val="both"/>
        <w:rPr>
          <w:noProof/>
        </w:rPr>
      </w:pPr>
      <w:r>
        <w:rPr>
          <w:noProof/>
        </w:rPr>
        <w:lastRenderedPageBreak/>
        <w:t xml:space="preserve">[4] </w:t>
      </w:r>
      <w:r w:rsidRPr="00E50353">
        <w:rPr>
          <w:noProof/>
        </w:rPr>
        <w:t xml:space="preserve">Kusumayanti H, Handayani NA, Santosa H. Swelling power and water solubility of cassava and sweet potatoes flour. </w:t>
      </w:r>
      <w:r w:rsidRPr="00E50353">
        <w:rPr>
          <w:i/>
          <w:iCs/>
          <w:noProof/>
        </w:rPr>
        <w:t>Procedia Environ. Sci.</w:t>
      </w:r>
      <w:r w:rsidRPr="00E50353">
        <w:rPr>
          <w:noProof/>
        </w:rPr>
        <w:t>2015; 23: 164–167.</w:t>
      </w:r>
    </w:p>
    <w:p w:rsidR="00324E9A" w:rsidRPr="00E50353" w:rsidRDefault="00324E9A" w:rsidP="00841495">
      <w:pPr>
        <w:widowControl w:val="0"/>
        <w:autoSpaceDE w:val="0"/>
        <w:autoSpaceDN w:val="0"/>
        <w:adjustRightInd w:val="0"/>
        <w:spacing w:after="0" w:line="480" w:lineRule="auto"/>
        <w:ind w:left="0"/>
        <w:jc w:val="both"/>
        <w:rPr>
          <w:noProof/>
        </w:rPr>
      </w:pPr>
      <w:r>
        <w:rPr>
          <w:noProof/>
        </w:rPr>
        <w:t xml:space="preserve">[5] </w:t>
      </w:r>
      <w:r w:rsidRPr="00E50353">
        <w:rPr>
          <w:noProof/>
        </w:rPr>
        <w:t xml:space="preserve">Methylcellulose. </w:t>
      </w:r>
      <w:r w:rsidRPr="00E50353">
        <w:t xml:space="preserve">The United States </w:t>
      </w:r>
      <w:proofErr w:type="spellStart"/>
      <w:r w:rsidRPr="00E50353">
        <w:t>Pharmacopeial</w:t>
      </w:r>
      <w:proofErr w:type="spellEnd"/>
      <w:r w:rsidRPr="00E50353">
        <w:t xml:space="preserve"> Convention</w:t>
      </w:r>
      <w:r w:rsidRPr="00E50353">
        <w:rPr>
          <w:noProof/>
        </w:rPr>
        <w:t>. 2014; 1–2.</w:t>
      </w:r>
    </w:p>
    <w:p w:rsidR="00324E9A" w:rsidRPr="00E50353" w:rsidRDefault="005537DB" w:rsidP="00841495">
      <w:pPr>
        <w:widowControl w:val="0"/>
        <w:autoSpaceDE w:val="0"/>
        <w:autoSpaceDN w:val="0"/>
        <w:adjustRightInd w:val="0"/>
        <w:spacing w:after="0" w:line="480" w:lineRule="auto"/>
        <w:ind w:left="0"/>
        <w:jc w:val="both"/>
        <w:rPr>
          <w:noProof/>
        </w:rPr>
      </w:pPr>
      <w:r>
        <w:rPr>
          <w:noProof/>
        </w:rPr>
        <w:t>[6</w:t>
      </w:r>
      <w:r w:rsidR="00324E9A">
        <w:rPr>
          <w:noProof/>
        </w:rPr>
        <w:t xml:space="preserve">] </w:t>
      </w:r>
      <w:r w:rsidR="00324E9A" w:rsidRPr="00E50353">
        <w:rPr>
          <w:bCs/>
        </w:rPr>
        <w:t>ISI 17-1e Determination of Viscosity of St arch by Brookfield</w:t>
      </w:r>
      <w:r w:rsidR="00324E9A" w:rsidRPr="00E50353">
        <w:rPr>
          <w:noProof/>
        </w:rPr>
        <w:t>. International Starch Institute. 2002.</w:t>
      </w:r>
    </w:p>
    <w:p w:rsidR="005537DB" w:rsidRPr="00E50353" w:rsidRDefault="00841495" w:rsidP="00841495">
      <w:pPr>
        <w:widowControl w:val="0"/>
        <w:autoSpaceDE w:val="0"/>
        <w:autoSpaceDN w:val="0"/>
        <w:adjustRightInd w:val="0"/>
        <w:spacing w:after="0" w:line="480" w:lineRule="auto"/>
        <w:ind w:left="0"/>
        <w:jc w:val="both"/>
        <w:rPr>
          <w:noProof/>
        </w:rPr>
      </w:pPr>
      <w:r>
        <w:rPr>
          <w:noProof/>
        </w:rPr>
        <w:t>[7</w:t>
      </w:r>
      <w:r w:rsidR="005537DB">
        <w:rPr>
          <w:noProof/>
        </w:rPr>
        <w:t xml:space="preserve">] </w:t>
      </w:r>
      <w:r w:rsidR="005537DB" w:rsidRPr="00E50353">
        <w:rPr>
          <w:noProof/>
        </w:rPr>
        <w:t xml:space="preserve">Witek-Krowiak A, Chojnacka K, Podstawczyk D, Dawiec A, Pokomeda K. Application of response surface methodology and artificial neural network methods in modelling and optimization of biosorption process. </w:t>
      </w:r>
      <w:r w:rsidR="005537DB" w:rsidRPr="00E50353">
        <w:rPr>
          <w:i/>
          <w:iCs/>
          <w:noProof/>
        </w:rPr>
        <w:t>Bioresour. Technol.</w:t>
      </w:r>
      <w:r w:rsidR="005537DB" w:rsidRPr="00E50353">
        <w:rPr>
          <w:noProof/>
        </w:rPr>
        <w:t xml:space="preserve"> 2014; 160: 1 –11.</w:t>
      </w:r>
    </w:p>
    <w:p w:rsidR="005537DB" w:rsidRPr="00E50353" w:rsidRDefault="00841495" w:rsidP="00841495">
      <w:pPr>
        <w:widowControl w:val="0"/>
        <w:autoSpaceDE w:val="0"/>
        <w:autoSpaceDN w:val="0"/>
        <w:adjustRightInd w:val="0"/>
        <w:spacing w:after="0" w:line="480" w:lineRule="auto"/>
        <w:ind w:left="0"/>
        <w:jc w:val="both"/>
        <w:rPr>
          <w:noProof/>
        </w:rPr>
      </w:pPr>
      <w:r>
        <w:rPr>
          <w:noProof/>
        </w:rPr>
        <w:t>[8</w:t>
      </w:r>
      <w:r w:rsidR="005537DB">
        <w:rPr>
          <w:noProof/>
        </w:rPr>
        <w:t xml:space="preserve">] </w:t>
      </w:r>
      <w:r w:rsidR="005537DB" w:rsidRPr="00E50353">
        <w:rPr>
          <w:noProof/>
        </w:rPr>
        <w:t>Jafari</w:t>
      </w:r>
      <w:r w:rsidR="005537DB" w:rsidRPr="00E50353">
        <w:rPr>
          <w:iCs/>
          <w:noProof/>
        </w:rPr>
        <w:t xml:space="preserve"> SA, Cheraghi S, Mirbakhsh M, Mirza R, Maryamabadi A</w:t>
      </w:r>
      <w:r w:rsidR="005537DB" w:rsidRPr="00E50353">
        <w:rPr>
          <w:i/>
          <w:iCs/>
          <w:noProof/>
        </w:rPr>
        <w:t>.</w:t>
      </w:r>
      <w:r w:rsidR="005537DB" w:rsidRPr="00E50353">
        <w:rPr>
          <w:noProof/>
        </w:rPr>
        <w:t xml:space="preserve"> Employing Response Surface Methodology for Optimization of Mercury Bioremediation by Vibrio parahaemolyticus PG02 in Coastal Sediments of Bushehr, Iran. 2014; 42: 1–9.</w:t>
      </w:r>
    </w:p>
    <w:p w:rsidR="00387B4F" w:rsidRPr="00EA1FE1" w:rsidRDefault="00387B4F" w:rsidP="00EA1FE1">
      <w:pPr>
        <w:autoSpaceDE w:val="0"/>
        <w:autoSpaceDN w:val="0"/>
        <w:adjustRightInd w:val="0"/>
        <w:spacing w:after="0" w:line="360" w:lineRule="auto"/>
        <w:ind w:left="0"/>
        <w:jc w:val="both"/>
        <w:rPr>
          <w:rFonts w:ascii="Times New Roman" w:hAnsi="Times New Roman"/>
          <w:noProof/>
          <w:sz w:val="24"/>
          <w:szCs w:val="24"/>
          <w:shd w:val="clear" w:color="auto" w:fill="FFFFFF"/>
        </w:rPr>
      </w:pPr>
    </w:p>
    <w:sectPr w:rsidR="00387B4F" w:rsidRPr="00EA1FE1" w:rsidSect="00841495">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8A" w:rsidRDefault="0015428A" w:rsidP="00231F57">
      <w:pPr>
        <w:spacing w:after="0" w:line="240" w:lineRule="auto"/>
      </w:pPr>
      <w:r>
        <w:separator/>
      </w:r>
    </w:p>
  </w:endnote>
  <w:endnote w:type="continuationSeparator" w:id="0">
    <w:p w:rsidR="0015428A" w:rsidRDefault="0015428A" w:rsidP="00231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EE"/>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neGulliverA">
    <w:altName w:val="Arial Unicode MS"/>
    <w:panose1 w:val="00000000000000000000"/>
    <w:charset w:val="81"/>
    <w:family w:val="auto"/>
    <w:notTrueType/>
    <w:pitch w:val="default"/>
    <w:sig w:usb0="00000001" w:usb1="09070000" w:usb2="00000010" w:usb3="00000000" w:csb0="000A0000" w:csb1="00000000"/>
  </w:font>
  <w:font w:name="Arial">
    <w:panose1 w:val="020B0604020202020204"/>
    <w:charset w:val="00"/>
    <w:family w:val="swiss"/>
    <w:pitch w:val="variable"/>
    <w:sig w:usb0="E0002AFF" w:usb1="C0007843" w:usb2="00000009" w:usb3="00000000" w:csb0="000001FF"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7042"/>
      <w:docPartObj>
        <w:docPartGallery w:val="Page Numbers (Bottom of Page)"/>
        <w:docPartUnique/>
      </w:docPartObj>
    </w:sdtPr>
    <w:sdtContent>
      <w:p w:rsidR="00044330" w:rsidRDefault="00044330">
        <w:pPr>
          <w:pStyle w:val="Footer"/>
          <w:jc w:val="right"/>
        </w:pPr>
        <w:fldSimple w:instr=" PAGE   \* MERGEFORMAT ">
          <w:r w:rsidR="000B58A7">
            <w:rPr>
              <w:noProof/>
            </w:rPr>
            <w:t>16</w:t>
          </w:r>
        </w:fldSimple>
      </w:p>
    </w:sdtContent>
  </w:sdt>
  <w:p w:rsidR="00044330" w:rsidRDefault="00044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8A" w:rsidRDefault="0015428A" w:rsidP="00231F57">
      <w:pPr>
        <w:spacing w:after="0" w:line="240" w:lineRule="auto"/>
      </w:pPr>
      <w:r>
        <w:separator/>
      </w:r>
    </w:p>
  </w:footnote>
  <w:footnote w:type="continuationSeparator" w:id="0">
    <w:p w:rsidR="0015428A" w:rsidRDefault="0015428A" w:rsidP="00231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07F4"/>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5F57978"/>
    <w:multiLevelType w:val="hybridMultilevel"/>
    <w:tmpl w:val="F82EB7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27F65"/>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3CD5FE6"/>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09EE"/>
    <w:rsid w:val="000000A2"/>
    <w:rsid w:val="00000477"/>
    <w:rsid w:val="00000751"/>
    <w:rsid w:val="000007DC"/>
    <w:rsid w:val="00001678"/>
    <w:rsid w:val="00001679"/>
    <w:rsid w:val="00001C32"/>
    <w:rsid w:val="00001F3B"/>
    <w:rsid w:val="00001FCD"/>
    <w:rsid w:val="0000216F"/>
    <w:rsid w:val="000023E1"/>
    <w:rsid w:val="00002642"/>
    <w:rsid w:val="00003731"/>
    <w:rsid w:val="00003917"/>
    <w:rsid w:val="000045CA"/>
    <w:rsid w:val="00004AEB"/>
    <w:rsid w:val="00004C0C"/>
    <w:rsid w:val="00004F96"/>
    <w:rsid w:val="000056C8"/>
    <w:rsid w:val="0000573D"/>
    <w:rsid w:val="00005929"/>
    <w:rsid w:val="00005C76"/>
    <w:rsid w:val="00005CD8"/>
    <w:rsid w:val="00005DA8"/>
    <w:rsid w:val="00005FAC"/>
    <w:rsid w:val="00006092"/>
    <w:rsid w:val="00006374"/>
    <w:rsid w:val="00006468"/>
    <w:rsid w:val="00006723"/>
    <w:rsid w:val="0000691F"/>
    <w:rsid w:val="00006A18"/>
    <w:rsid w:val="00006C81"/>
    <w:rsid w:val="00006F77"/>
    <w:rsid w:val="0000733F"/>
    <w:rsid w:val="000074DD"/>
    <w:rsid w:val="00007A15"/>
    <w:rsid w:val="0001139C"/>
    <w:rsid w:val="0001145A"/>
    <w:rsid w:val="000123BD"/>
    <w:rsid w:val="0001241A"/>
    <w:rsid w:val="00012F15"/>
    <w:rsid w:val="000138C1"/>
    <w:rsid w:val="0001402D"/>
    <w:rsid w:val="00014927"/>
    <w:rsid w:val="00015106"/>
    <w:rsid w:val="00015578"/>
    <w:rsid w:val="000158AF"/>
    <w:rsid w:val="00015E5B"/>
    <w:rsid w:val="00015FAD"/>
    <w:rsid w:val="00015FEF"/>
    <w:rsid w:val="00016CF5"/>
    <w:rsid w:val="00016CFF"/>
    <w:rsid w:val="00016E0E"/>
    <w:rsid w:val="00016EAE"/>
    <w:rsid w:val="000170AE"/>
    <w:rsid w:val="0001794C"/>
    <w:rsid w:val="00017BBE"/>
    <w:rsid w:val="00017F33"/>
    <w:rsid w:val="000214CF"/>
    <w:rsid w:val="00021A7C"/>
    <w:rsid w:val="00022A56"/>
    <w:rsid w:val="00022BEE"/>
    <w:rsid w:val="00023171"/>
    <w:rsid w:val="000236C9"/>
    <w:rsid w:val="000238E4"/>
    <w:rsid w:val="0002448F"/>
    <w:rsid w:val="00024ACC"/>
    <w:rsid w:val="00024FCD"/>
    <w:rsid w:val="00025517"/>
    <w:rsid w:val="0002562B"/>
    <w:rsid w:val="0002589F"/>
    <w:rsid w:val="00025A43"/>
    <w:rsid w:val="00025A59"/>
    <w:rsid w:val="00025B21"/>
    <w:rsid w:val="00025BBD"/>
    <w:rsid w:val="000261C5"/>
    <w:rsid w:val="000265D0"/>
    <w:rsid w:val="00026A58"/>
    <w:rsid w:val="00027400"/>
    <w:rsid w:val="00027803"/>
    <w:rsid w:val="00027898"/>
    <w:rsid w:val="00027AC0"/>
    <w:rsid w:val="00027CE5"/>
    <w:rsid w:val="00030351"/>
    <w:rsid w:val="0003043D"/>
    <w:rsid w:val="000307B5"/>
    <w:rsid w:val="0003189B"/>
    <w:rsid w:val="00031C90"/>
    <w:rsid w:val="00032A1C"/>
    <w:rsid w:val="00032EAD"/>
    <w:rsid w:val="000338B3"/>
    <w:rsid w:val="00033E2E"/>
    <w:rsid w:val="00033FCD"/>
    <w:rsid w:val="0003406D"/>
    <w:rsid w:val="00034975"/>
    <w:rsid w:val="00034F50"/>
    <w:rsid w:val="000359D5"/>
    <w:rsid w:val="00035AD4"/>
    <w:rsid w:val="00035FE0"/>
    <w:rsid w:val="00036623"/>
    <w:rsid w:val="000369C0"/>
    <w:rsid w:val="00036E25"/>
    <w:rsid w:val="00037704"/>
    <w:rsid w:val="0003784E"/>
    <w:rsid w:val="00037A3D"/>
    <w:rsid w:val="0004005B"/>
    <w:rsid w:val="000401B0"/>
    <w:rsid w:val="0004054C"/>
    <w:rsid w:val="0004065A"/>
    <w:rsid w:val="00040AE1"/>
    <w:rsid w:val="00041205"/>
    <w:rsid w:val="00041B66"/>
    <w:rsid w:val="00041E34"/>
    <w:rsid w:val="000429F9"/>
    <w:rsid w:val="00042DF4"/>
    <w:rsid w:val="00042FAE"/>
    <w:rsid w:val="0004313E"/>
    <w:rsid w:val="00044239"/>
    <w:rsid w:val="00044330"/>
    <w:rsid w:val="00044366"/>
    <w:rsid w:val="0004449E"/>
    <w:rsid w:val="00044598"/>
    <w:rsid w:val="00044686"/>
    <w:rsid w:val="000447C4"/>
    <w:rsid w:val="00044FE3"/>
    <w:rsid w:val="00045560"/>
    <w:rsid w:val="00045C43"/>
    <w:rsid w:val="000468AC"/>
    <w:rsid w:val="00047A9C"/>
    <w:rsid w:val="0005027C"/>
    <w:rsid w:val="000512A2"/>
    <w:rsid w:val="000515E0"/>
    <w:rsid w:val="000517EA"/>
    <w:rsid w:val="00051B1A"/>
    <w:rsid w:val="00052A45"/>
    <w:rsid w:val="00052E08"/>
    <w:rsid w:val="00052F2E"/>
    <w:rsid w:val="00053002"/>
    <w:rsid w:val="000531FF"/>
    <w:rsid w:val="00053277"/>
    <w:rsid w:val="000533CB"/>
    <w:rsid w:val="000534CE"/>
    <w:rsid w:val="00053889"/>
    <w:rsid w:val="0005457B"/>
    <w:rsid w:val="0005466E"/>
    <w:rsid w:val="00054FD9"/>
    <w:rsid w:val="0005506B"/>
    <w:rsid w:val="00055135"/>
    <w:rsid w:val="000553EB"/>
    <w:rsid w:val="00055F2F"/>
    <w:rsid w:val="000566CB"/>
    <w:rsid w:val="000572E1"/>
    <w:rsid w:val="00057650"/>
    <w:rsid w:val="000578B2"/>
    <w:rsid w:val="000602A5"/>
    <w:rsid w:val="00060347"/>
    <w:rsid w:val="000606F0"/>
    <w:rsid w:val="0006130F"/>
    <w:rsid w:val="00061888"/>
    <w:rsid w:val="000619F1"/>
    <w:rsid w:val="00061ADF"/>
    <w:rsid w:val="00062098"/>
    <w:rsid w:val="000624BF"/>
    <w:rsid w:val="0006285F"/>
    <w:rsid w:val="0006368C"/>
    <w:rsid w:val="00063E50"/>
    <w:rsid w:val="000641A7"/>
    <w:rsid w:val="00064672"/>
    <w:rsid w:val="00065107"/>
    <w:rsid w:val="000651EE"/>
    <w:rsid w:val="00065E08"/>
    <w:rsid w:val="000660CA"/>
    <w:rsid w:val="0006613B"/>
    <w:rsid w:val="00066568"/>
    <w:rsid w:val="000665FD"/>
    <w:rsid w:val="000666C0"/>
    <w:rsid w:val="0006673C"/>
    <w:rsid w:val="00067238"/>
    <w:rsid w:val="00067C21"/>
    <w:rsid w:val="00067C56"/>
    <w:rsid w:val="00067D24"/>
    <w:rsid w:val="00067E2F"/>
    <w:rsid w:val="0007074A"/>
    <w:rsid w:val="00070795"/>
    <w:rsid w:val="00070CFA"/>
    <w:rsid w:val="000710D9"/>
    <w:rsid w:val="0007117E"/>
    <w:rsid w:val="000712DA"/>
    <w:rsid w:val="000712E5"/>
    <w:rsid w:val="00072A7B"/>
    <w:rsid w:val="00072BA7"/>
    <w:rsid w:val="00072D52"/>
    <w:rsid w:val="00073D22"/>
    <w:rsid w:val="00073D65"/>
    <w:rsid w:val="000746D5"/>
    <w:rsid w:val="00074BA7"/>
    <w:rsid w:val="00074DE9"/>
    <w:rsid w:val="00074F53"/>
    <w:rsid w:val="00075030"/>
    <w:rsid w:val="000755FB"/>
    <w:rsid w:val="0007579B"/>
    <w:rsid w:val="0007587C"/>
    <w:rsid w:val="00075D81"/>
    <w:rsid w:val="00076C80"/>
    <w:rsid w:val="00076EBD"/>
    <w:rsid w:val="000772B1"/>
    <w:rsid w:val="00077491"/>
    <w:rsid w:val="00077660"/>
    <w:rsid w:val="00077B6F"/>
    <w:rsid w:val="00077E6D"/>
    <w:rsid w:val="0008019E"/>
    <w:rsid w:val="00080675"/>
    <w:rsid w:val="00080DF0"/>
    <w:rsid w:val="00081224"/>
    <w:rsid w:val="00081979"/>
    <w:rsid w:val="00081CC2"/>
    <w:rsid w:val="00081DF8"/>
    <w:rsid w:val="000824DB"/>
    <w:rsid w:val="000826D9"/>
    <w:rsid w:val="00082D27"/>
    <w:rsid w:val="0008309D"/>
    <w:rsid w:val="00083441"/>
    <w:rsid w:val="000842D0"/>
    <w:rsid w:val="000849C9"/>
    <w:rsid w:val="00084C1A"/>
    <w:rsid w:val="00085790"/>
    <w:rsid w:val="000860F1"/>
    <w:rsid w:val="0008638D"/>
    <w:rsid w:val="00086400"/>
    <w:rsid w:val="00086553"/>
    <w:rsid w:val="00086969"/>
    <w:rsid w:val="00086973"/>
    <w:rsid w:val="00086C48"/>
    <w:rsid w:val="00086F04"/>
    <w:rsid w:val="00087498"/>
    <w:rsid w:val="000879D6"/>
    <w:rsid w:val="00087B53"/>
    <w:rsid w:val="00087F97"/>
    <w:rsid w:val="0009006F"/>
    <w:rsid w:val="00090114"/>
    <w:rsid w:val="0009043A"/>
    <w:rsid w:val="0009045F"/>
    <w:rsid w:val="000915AB"/>
    <w:rsid w:val="000916F4"/>
    <w:rsid w:val="00091816"/>
    <w:rsid w:val="000922DE"/>
    <w:rsid w:val="00092737"/>
    <w:rsid w:val="00092FC5"/>
    <w:rsid w:val="00093AC6"/>
    <w:rsid w:val="0009431D"/>
    <w:rsid w:val="000945DC"/>
    <w:rsid w:val="000945F1"/>
    <w:rsid w:val="00094B07"/>
    <w:rsid w:val="000953A7"/>
    <w:rsid w:val="00095FBF"/>
    <w:rsid w:val="00096408"/>
    <w:rsid w:val="0009654D"/>
    <w:rsid w:val="00096852"/>
    <w:rsid w:val="0009686D"/>
    <w:rsid w:val="00096B9B"/>
    <w:rsid w:val="00096E9B"/>
    <w:rsid w:val="0009761A"/>
    <w:rsid w:val="00097D8F"/>
    <w:rsid w:val="000A02FE"/>
    <w:rsid w:val="000A07AD"/>
    <w:rsid w:val="000A0BB1"/>
    <w:rsid w:val="000A0E1A"/>
    <w:rsid w:val="000A0E2D"/>
    <w:rsid w:val="000A10DC"/>
    <w:rsid w:val="000A11A3"/>
    <w:rsid w:val="000A1885"/>
    <w:rsid w:val="000A19E6"/>
    <w:rsid w:val="000A1F1D"/>
    <w:rsid w:val="000A21AD"/>
    <w:rsid w:val="000A2B39"/>
    <w:rsid w:val="000A2BA6"/>
    <w:rsid w:val="000A3041"/>
    <w:rsid w:val="000A3303"/>
    <w:rsid w:val="000A3838"/>
    <w:rsid w:val="000A4359"/>
    <w:rsid w:val="000A44E4"/>
    <w:rsid w:val="000A52E8"/>
    <w:rsid w:val="000A5634"/>
    <w:rsid w:val="000A5655"/>
    <w:rsid w:val="000A5A7D"/>
    <w:rsid w:val="000A5B32"/>
    <w:rsid w:val="000A5C90"/>
    <w:rsid w:val="000A5F52"/>
    <w:rsid w:val="000A5FCE"/>
    <w:rsid w:val="000A67A7"/>
    <w:rsid w:val="000A702B"/>
    <w:rsid w:val="000A710D"/>
    <w:rsid w:val="000A7346"/>
    <w:rsid w:val="000A7A9B"/>
    <w:rsid w:val="000A7EA8"/>
    <w:rsid w:val="000B0281"/>
    <w:rsid w:val="000B049B"/>
    <w:rsid w:val="000B0CBB"/>
    <w:rsid w:val="000B0F60"/>
    <w:rsid w:val="000B1158"/>
    <w:rsid w:val="000B163C"/>
    <w:rsid w:val="000B1E89"/>
    <w:rsid w:val="000B1FFA"/>
    <w:rsid w:val="000B239D"/>
    <w:rsid w:val="000B2416"/>
    <w:rsid w:val="000B2A4E"/>
    <w:rsid w:val="000B2C54"/>
    <w:rsid w:val="000B2CC7"/>
    <w:rsid w:val="000B3214"/>
    <w:rsid w:val="000B32EC"/>
    <w:rsid w:val="000B394F"/>
    <w:rsid w:val="000B3ADB"/>
    <w:rsid w:val="000B3C3F"/>
    <w:rsid w:val="000B4108"/>
    <w:rsid w:val="000B432A"/>
    <w:rsid w:val="000B440B"/>
    <w:rsid w:val="000B4739"/>
    <w:rsid w:val="000B47ED"/>
    <w:rsid w:val="000B4AF2"/>
    <w:rsid w:val="000B4F7F"/>
    <w:rsid w:val="000B58A7"/>
    <w:rsid w:val="000B5CF9"/>
    <w:rsid w:val="000B6314"/>
    <w:rsid w:val="000B6746"/>
    <w:rsid w:val="000B6C76"/>
    <w:rsid w:val="000B7289"/>
    <w:rsid w:val="000C0032"/>
    <w:rsid w:val="000C02F5"/>
    <w:rsid w:val="000C0EDF"/>
    <w:rsid w:val="000C10BC"/>
    <w:rsid w:val="000C1351"/>
    <w:rsid w:val="000C1477"/>
    <w:rsid w:val="000C1517"/>
    <w:rsid w:val="000C165B"/>
    <w:rsid w:val="000C1BBC"/>
    <w:rsid w:val="000C2654"/>
    <w:rsid w:val="000C2B89"/>
    <w:rsid w:val="000C38F9"/>
    <w:rsid w:val="000C3BB9"/>
    <w:rsid w:val="000C41DA"/>
    <w:rsid w:val="000C493C"/>
    <w:rsid w:val="000C4972"/>
    <w:rsid w:val="000C560C"/>
    <w:rsid w:val="000C6442"/>
    <w:rsid w:val="000C6AF5"/>
    <w:rsid w:val="000C6C45"/>
    <w:rsid w:val="000C7272"/>
    <w:rsid w:val="000C72F3"/>
    <w:rsid w:val="000D047A"/>
    <w:rsid w:val="000D0501"/>
    <w:rsid w:val="000D0721"/>
    <w:rsid w:val="000D08C2"/>
    <w:rsid w:val="000D09C4"/>
    <w:rsid w:val="000D0A7F"/>
    <w:rsid w:val="000D0D84"/>
    <w:rsid w:val="000D0FED"/>
    <w:rsid w:val="000D11D4"/>
    <w:rsid w:val="000D1B24"/>
    <w:rsid w:val="000D20FE"/>
    <w:rsid w:val="000D2420"/>
    <w:rsid w:val="000D27CE"/>
    <w:rsid w:val="000D2AF1"/>
    <w:rsid w:val="000D2C49"/>
    <w:rsid w:val="000D3248"/>
    <w:rsid w:val="000D380A"/>
    <w:rsid w:val="000D39E0"/>
    <w:rsid w:val="000D3AFA"/>
    <w:rsid w:val="000D3EEE"/>
    <w:rsid w:val="000D426F"/>
    <w:rsid w:val="000D4324"/>
    <w:rsid w:val="000D441E"/>
    <w:rsid w:val="000D4FBC"/>
    <w:rsid w:val="000D5402"/>
    <w:rsid w:val="000D5586"/>
    <w:rsid w:val="000D593C"/>
    <w:rsid w:val="000D5A53"/>
    <w:rsid w:val="000D5B84"/>
    <w:rsid w:val="000D5CC4"/>
    <w:rsid w:val="000D6098"/>
    <w:rsid w:val="000D623C"/>
    <w:rsid w:val="000D7510"/>
    <w:rsid w:val="000D77A4"/>
    <w:rsid w:val="000D7960"/>
    <w:rsid w:val="000D7C3F"/>
    <w:rsid w:val="000D7DCF"/>
    <w:rsid w:val="000E068E"/>
    <w:rsid w:val="000E0B39"/>
    <w:rsid w:val="000E0ED0"/>
    <w:rsid w:val="000E11BF"/>
    <w:rsid w:val="000E1403"/>
    <w:rsid w:val="000E157B"/>
    <w:rsid w:val="000E1A39"/>
    <w:rsid w:val="000E1C9E"/>
    <w:rsid w:val="000E1ED8"/>
    <w:rsid w:val="000E240B"/>
    <w:rsid w:val="000E26FC"/>
    <w:rsid w:val="000E2905"/>
    <w:rsid w:val="000E3146"/>
    <w:rsid w:val="000E35DE"/>
    <w:rsid w:val="000E3B38"/>
    <w:rsid w:val="000E4207"/>
    <w:rsid w:val="000E428F"/>
    <w:rsid w:val="000E438D"/>
    <w:rsid w:val="000E4429"/>
    <w:rsid w:val="000E4524"/>
    <w:rsid w:val="000E46AA"/>
    <w:rsid w:val="000E4CF3"/>
    <w:rsid w:val="000E507C"/>
    <w:rsid w:val="000E566C"/>
    <w:rsid w:val="000E5CDB"/>
    <w:rsid w:val="000E5ED2"/>
    <w:rsid w:val="000E62E2"/>
    <w:rsid w:val="000E63B2"/>
    <w:rsid w:val="000E64D0"/>
    <w:rsid w:val="000E6531"/>
    <w:rsid w:val="000E67FF"/>
    <w:rsid w:val="000E6959"/>
    <w:rsid w:val="000E6BA4"/>
    <w:rsid w:val="000E6D8C"/>
    <w:rsid w:val="000E75D6"/>
    <w:rsid w:val="000E7CC3"/>
    <w:rsid w:val="000F0136"/>
    <w:rsid w:val="000F0448"/>
    <w:rsid w:val="000F057F"/>
    <w:rsid w:val="000F0E86"/>
    <w:rsid w:val="000F166D"/>
    <w:rsid w:val="000F21A3"/>
    <w:rsid w:val="000F27F8"/>
    <w:rsid w:val="000F29B9"/>
    <w:rsid w:val="000F2ADC"/>
    <w:rsid w:val="000F3256"/>
    <w:rsid w:val="000F3AC6"/>
    <w:rsid w:val="000F3D3F"/>
    <w:rsid w:val="000F3E55"/>
    <w:rsid w:val="000F4491"/>
    <w:rsid w:val="000F48A6"/>
    <w:rsid w:val="000F4A68"/>
    <w:rsid w:val="000F509B"/>
    <w:rsid w:val="000F5838"/>
    <w:rsid w:val="000F5C59"/>
    <w:rsid w:val="000F691F"/>
    <w:rsid w:val="000F6B16"/>
    <w:rsid w:val="000F6F2E"/>
    <w:rsid w:val="000F72C1"/>
    <w:rsid w:val="000F738A"/>
    <w:rsid w:val="000F749D"/>
    <w:rsid w:val="000F7915"/>
    <w:rsid w:val="0010055C"/>
    <w:rsid w:val="0010090E"/>
    <w:rsid w:val="00100BD7"/>
    <w:rsid w:val="00101055"/>
    <w:rsid w:val="001011F3"/>
    <w:rsid w:val="00102044"/>
    <w:rsid w:val="001021F5"/>
    <w:rsid w:val="00102687"/>
    <w:rsid w:val="001027AF"/>
    <w:rsid w:val="001029AE"/>
    <w:rsid w:val="00102A0E"/>
    <w:rsid w:val="00102BB3"/>
    <w:rsid w:val="00102E81"/>
    <w:rsid w:val="00103A01"/>
    <w:rsid w:val="00103A31"/>
    <w:rsid w:val="001040C9"/>
    <w:rsid w:val="0010467A"/>
    <w:rsid w:val="00104AE1"/>
    <w:rsid w:val="00104B8A"/>
    <w:rsid w:val="0010512C"/>
    <w:rsid w:val="00105A45"/>
    <w:rsid w:val="00105B50"/>
    <w:rsid w:val="00106E82"/>
    <w:rsid w:val="00107215"/>
    <w:rsid w:val="001072B1"/>
    <w:rsid w:val="001073F1"/>
    <w:rsid w:val="00107420"/>
    <w:rsid w:val="001102C9"/>
    <w:rsid w:val="00110509"/>
    <w:rsid w:val="0011080F"/>
    <w:rsid w:val="00110B73"/>
    <w:rsid w:val="00110EAF"/>
    <w:rsid w:val="00111046"/>
    <w:rsid w:val="0011114E"/>
    <w:rsid w:val="001111A6"/>
    <w:rsid w:val="0011127C"/>
    <w:rsid w:val="00111649"/>
    <w:rsid w:val="001125D3"/>
    <w:rsid w:val="00112A24"/>
    <w:rsid w:val="00112AC9"/>
    <w:rsid w:val="00112AF8"/>
    <w:rsid w:val="00112D78"/>
    <w:rsid w:val="00112E36"/>
    <w:rsid w:val="00113120"/>
    <w:rsid w:val="001131A8"/>
    <w:rsid w:val="00113245"/>
    <w:rsid w:val="0011327D"/>
    <w:rsid w:val="001132F9"/>
    <w:rsid w:val="00113502"/>
    <w:rsid w:val="00113ECF"/>
    <w:rsid w:val="00114090"/>
    <w:rsid w:val="001145B8"/>
    <w:rsid w:val="001150A6"/>
    <w:rsid w:val="001155E9"/>
    <w:rsid w:val="00115847"/>
    <w:rsid w:val="001163EE"/>
    <w:rsid w:val="0011651D"/>
    <w:rsid w:val="00116850"/>
    <w:rsid w:val="00116B22"/>
    <w:rsid w:val="0011716D"/>
    <w:rsid w:val="001173D9"/>
    <w:rsid w:val="001177A1"/>
    <w:rsid w:val="001179E1"/>
    <w:rsid w:val="0012131D"/>
    <w:rsid w:val="00121EC5"/>
    <w:rsid w:val="001222C2"/>
    <w:rsid w:val="001224EF"/>
    <w:rsid w:val="001232C7"/>
    <w:rsid w:val="00123330"/>
    <w:rsid w:val="001247C2"/>
    <w:rsid w:val="00124922"/>
    <w:rsid w:val="001249BF"/>
    <w:rsid w:val="00125276"/>
    <w:rsid w:val="00125317"/>
    <w:rsid w:val="001253B0"/>
    <w:rsid w:val="0012617F"/>
    <w:rsid w:val="001263B4"/>
    <w:rsid w:val="00126518"/>
    <w:rsid w:val="00126586"/>
    <w:rsid w:val="00126620"/>
    <w:rsid w:val="001266FC"/>
    <w:rsid w:val="00126765"/>
    <w:rsid w:val="001267E9"/>
    <w:rsid w:val="00126DD6"/>
    <w:rsid w:val="00126E21"/>
    <w:rsid w:val="00126F76"/>
    <w:rsid w:val="001270C9"/>
    <w:rsid w:val="00127417"/>
    <w:rsid w:val="00127518"/>
    <w:rsid w:val="00127630"/>
    <w:rsid w:val="001278DE"/>
    <w:rsid w:val="00130214"/>
    <w:rsid w:val="00130397"/>
    <w:rsid w:val="001305B4"/>
    <w:rsid w:val="00130FDD"/>
    <w:rsid w:val="0013110A"/>
    <w:rsid w:val="0013111D"/>
    <w:rsid w:val="00131644"/>
    <w:rsid w:val="0013201F"/>
    <w:rsid w:val="00132138"/>
    <w:rsid w:val="001325CD"/>
    <w:rsid w:val="00132D32"/>
    <w:rsid w:val="001331D8"/>
    <w:rsid w:val="0013355E"/>
    <w:rsid w:val="001338C2"/>
    <w:rsid w:val="0013394B"/>
    <w:rsid w:val="00133C23"/>
    <w:rsid w:val="00133C2E"/>
    <w:rsid w:val="00133DE2"/>
    <w:rsid w:val="00134498"/>
    <w:rsid w:val="00134985"/>
    <w:rsid w:val="0013498E"/>
    <w:rsid w:val="00134A3E"/>
    <w:rsid w:val="00134C32"/>
    <w:rsid w:val="00135334"/>
    <w:rsid w:val="001356F5"/>
    <w:rsid w:val="001356FF"/>
    <w:rsid w:val="001358C1"/>
    <w:rsid w:val="001360C9"/>
    <w:rsid w:val="0013672B"/>
    <w:rsid w:val="00136ACD"/>
    <w:rsid w:val="001373C2"/>
    <w:rsid w:val="001375DC"/>
    <w:rsid w:val="00137870"/>
    <w:rsid w:val="00137AE2"/>
    <w:rsid w:val="00137B49"/>
    <w:rsid w:val="00137BF8"/>
    <w:rsid w:val="00140804"/>
    <w:rsid w:val="00140D1A"/>
    <w:rsid w:val="00141801"/>
    <w:rsid w:val="00141CB9"/>
    <w:rsid w:val="001420F2"/>
    <w:rsid w:val="0014236C"/>
    <w:rsid w:val="001424A6"/>
    <w:rsid w:val="00142DEE"/>
    <w:rsid w:val="00143AA0"/>
    <w:rsid w:val="00143AFB"/>
    <w:rsid w:val="00143C18"/>
    <w:rsid w:val="001441C5"/>
    <w:rsid w:val="001442AD"/>
    <w:rsid w:val="0014497F"/>
    <w:rsid w:val="001452C8"/>
    <w:rsid w:val="00145330"/>
    <w:rsid w:val="001468F5"/>
    <w:rsid w:val="001469BF"/>
    <w:rsid w:val="00146A0E"/>
    <w:rsid w:val="00146ED4"/>
    <w:rsid w:val="0014725E"/>
    <w:rsid w:val="00150C4D"/>
    <w:rsid w:val="00150F1B"/>
    <w:rsid w:val="001510E6"/>
    <w:rsid w:val="00151FDA"/>
    <w:rsid w:val="00152260"/>
    <w:rsid w:val="001522E0"/>
    <w:rsid w:val="001533B5"/>
    <w:rsid w:val="001533CA"/>
    <w:rsid w:val="00153EEA"/>
    <w:rsid w:val="0015428A"/>
    <w:rsid w:val="00154539"/>
    <w:rsid w:val="001547EE"/>
    <w:rsid w:val="001548C6"/>
    <w:rsid w:val="00154BD4"/>
    <w:rsid w:val="00154D3A"/>
    <w:rsid w:val="00154DFA"/>
    <w:rsid w:val="00154FB3"/>
    <w:rsid w:val="0015524E"/>
    <w:rsid w:val="001553E4"/>
    <w:rsid w:val="0015565A"/>
    <w:rsid w:val="00155AD4"/>
    <w:rsid w:val="00155C52"/>
    <w:rsid w:val="001563EA"/>
    <w:rsid w:val="0015668C"/>
    <w:rsid w:val="00156883"/>
    <w:rsid w:val="00156DC9"/>
    <w:rsid w:val="00157023"/>
    <w:rsid w:val="001571A6"/>
    <w:rsid w:val="00157B30"/>
    <w:rsid w:val="00157CDD"/>
    <w:rsid w:val="00157DE1"/>
    <w:rsid w:val="00157E13"/>
    <w:rsid w:val="00157F16"/>
    <w:rsid w:val="001608C6"/>
    <w:rsid w:val="00160BA5"/>
    <w:rsid w:val="00161E0C"/>
    <w:rsid w:val="001620EA"/>
    <w:rsid w:val="0016257B"/>
    <w:rsid w:val="001625BC"/>
    <w:rsid w:val="00162686"/>
    <w:rsid w:val="00162BBC"/>
    <w:rsid w:val="00162CE2"/>
    <w:rsid w:val="00162F0D"/>
    <w:rsid w:val="001630C3"/>
    <w:rsid w:val="00163714"/>
    <w:rsid w:val="00163F7A"/>
    <w:rsid w:val="00164436"/>
    <w:rsid w:val="00164560"/>
    <w:rsid w:val="00164B66"/>
    <w:rsid w:val="00164E65"/>
    <w:rsid w:val="001650CD"/>
    <w:rsid w:val="0016528E"/>
    <w:rsid w:val="00165ECB"/>
    <w:rsid w:val="001667C7"/>
    <w:rsid w:val="00166FD7"/>
    <w:rsid w:val="001670EE"/>
    <w:rsid w:val="001677E0"/>
    <w:rsid w:val="00167AFF"/>
    <w:rsid w:val="00167C5B"/>
    <w:rsid w:val="00170133"/>
    <w:rsid w:val="00170978"/>
    <w:rsid w:val="00170E1E"/>
    <w:rsid w:val="00171FD8"/>
    <w:rsid w:val="001721AD"/>
    <w:rsid w:val="00172402"/>
    <w:rsid w:val="001724D1"/>
    <w:rsid w:val="0017285D"/>
    <w:rsid w:val="00173600"/>
    <w:rsid w:val="00174358"/>
    <w:rsid w:val="00174C5D"/>
    <w:rsid w:val="00175813"/>
    <w:rsid w:val="00175AE9"/>
    <w:rsid w:val="00176329"/>
    <w:rsid w:val="001764E9"/>
    <w:rsid w:val="00176DEA"/>
    <w:rsid w:val="00177267"/>
    <w:rsid w:val="001773D9"/>
    <w:rsid w:val="001778F8"/>
    <w:rsid w:val="00177ABE"/>
    <w:rsid w:val="00177B71"/>
    <w:rsid w:val="00177F5B"/>
    <w:rsid w:val="0018031E"/>
    <w:rsid w:val="0018036E"/>
    <w:rsid w:val="001804FB"/>
    <w:rsid w:val="00180724"/>
    <w:rsid w:val="00180FA0"/>
    <w:rsid w:val="00181793"/>
    <w:rsid w:val="00181FC6"/>
    <w:rsid w:val="00182260"/>
    <w:rsid w:val="00182DA3"/>
    <w:rsid w:val="00182EB1"/>
    <w:rsid w:val="00183372"/>
    <w:rsid w:val="00183523"/>
    <w:rsid w:val="00183694"/>
    <w:rsid w:val="0018382F"/>
    <w:rsid w:val="00184521"/>
    <w:rsid w:val="0018467A"/>
    <w:rsid w:val="00184B69"/>
    <w:rsid w:val="00185248"/>
    <w:rsid w:val="001852D5"/>
    <w:rsid w:val="001857C3"/>
    <w:rsid w:val="00185CED"/>
    <w:rsid w:val="00185E70"/>
    <w:rsid w:val="00186A22"/>
    <w:rsid w:val="00187923"/>
    <w:rsid w:val="00187963"/>
    <w:rsid w:val="00187A66"/>
    <w:rsid w:val="00187B9E"/>
    <w:rsid w:val="001901FC"/>
    <w:rsid w:val="001904D5"/>
    <w:rsid w:val="001909D6"/>
    <w:rsid w:val="00190AEF"/>
    <w:rsid w:val="00190CDC"/>
    <w:rsid w:val="0019115F"/>
    <w:rsid w:val="00191229"/>
    <w:rsid w:val="00191754"/>
    <w:rsid w:val="00191C94"/>
    <w:rsid w:val="001925F4"/>
    <w:rsid w:val="00192A1F"/>
    <w:rsid w:val="00192A8C"/>
    <w:rsid w:val="00192D59"/>
    <w:rsid w:val="00192D6A"/>
    <w:rsid w:val="00192E92"/>
    <w:rsid w:val="00193968"/>
    <w:rsid w:val="0019441A"/>
    <w:rsid w:val="00194535"/>
    <w:rsid w:val="00195027"/>
    <w:rsid w:val="001950E9"/>
    <w:rsid w:val="001952D3"/>
    <w:rsid w:val="001955F5"/>
    <w:rsid w:val="00195B35"/>
    <w:rsid w:val="00195FEF"/>
    <w:rsid w:val="00196299"/>
    <w:rsid w:val="001964E9"/>
    <w:rsid w:val="0019681E"/>
    <w:rsid w:val="00196AFD"/>
    <w:rsid w:val="00197782"/>
    <w:rsid w:val="001977D0"/>
    <w:rsid w:val="00197C26"/>
    <w:rsid w:val="00197D12"/>
    <w:rsid w:val="00197FD0"/>
    <w:rsid w:val="001A06F7"/>
    <w:rsid w:val="001A0852"/>
    <w:rsid w:val="001A0A82"/>
    <w:rsid w:val="001A0BAD"/>
    <w:rsid w:val="001A0BC2"/>
    <w:rsid w:val="001A0BC9"/>
    <w:rsid w:val="001A0C2C"/>
    <w:rsid w:val="001A0DA0"/>
    <w:rsid w:val="001A1306"/>
    <w:rsid w:val="001A176F"/>
    <w:rsid w:val="001A17F1"/>
    <w:rsid w:val="001A18B3"/>
    <w:rsid w:val="001A20CB"/>
    <w:rsid w:val="001A24A5"/>
    <w:rsid w:val="001A2FE3"/>
    <w:rsid w:val="001A3094"/>
    <w:rsid w:val="001A377A"/>
    <w:rsid w:val="001A3A8A"/>
    <w:rsid w:val="001A3DD0"/>
    <w:rsid w:val="001A4476"/>
    <w:rsid w:val="001A4EB3"/>
    <w:rsid w:val="001A4F2C"/>
    <w:rsid w:val="001A5159"/>
    <w:rsid w:val="001A524E"/>
    <w:rsid w:val="001A5383"/>
    <w:rsid w:val="001A5B5D"/>
    <w:rsid w:val="001A62DE"/>
    <w:rsid w:val="001A65D5"/>
    <w:rsid w:val="001A6C88"/>
    <w:rsid w:val="001A6D7A"/>
    <w:rsid w:val="001A6E6E"/>
    <w:rsid w:val="001A6ED5"/>
    <w:rsid w:val="001A6FFA"/>
    <w:rsid w:val="001A7410"/>
    <w:rsid w:val="001A7652"/>
    <w:rsid w:val="001B0C64"/>
    <w:rsid w:val="001B0F60"/>
    <w:rsid w:val="001B1188"/>
    <w:rsid w:val="001B1325"/>
    <w:rsid w:val="001B1DAF"/>
    <w:rsid w:val="001B2382"/>
    <w:rsid w:val="001B2786"/>
    <w:rsid w:val="001B2953"/>
    <w:rsid w:val="001B2ABA"/>
    <w:rsid w:val="001B2AC4"/>
    <w:rsid w:val="001B2D58"/>
    <w:rsid w:val="001B2DE4"/>
    <w:rsid w:val="001B383E"/>
    <w:rsid w:val="001B39C8"/>
    <w:rsid w:val="001B3DEF"/>
    <w:rsid w:val="001B4584"/>
    <w:rsid w:val="001B522F"/>
    <w:rsid w:val="001B5377"/>
    <w:rsid w:val="001B55F4"/>
    <w:rsid w:val="001B5B4B"/>
    <w:rsid w:val="001B5CA9"/>
    <w:rsid w:val="001B7471"/>
    <w:rsid w:val="001B7F9F"/>
    <w:rsid w:val="001C0206"/>
    <w:rsid w:val="001C025D"/>
    <w:rsid w:val="001C05FE"/>
    <w:rsid w:val="001C096C"/>
    <w:rsid w:val="001C0E38"/>
    <w:rsid w:val="001C0EC1"/>
    <w:rsid w:val="001C1923"/>
    <w:rsid w:val="001C1950"/>
    <w:rsid w:val="001C1D6F"/>
    <w:rsid w:val="001C21D9"/>
    <w:rsid w:val="001C2624"/>
    <w:rsid w:val="001C28A5"/>
    <w:rsid w:val="001C2A44"/>
    <w:rsid w:val="001C2CC8"/>
    <w:rsid w:val="001C2EEA"/>
    <w:rsid w:val="001C31A4"/>
    <w:rsid w:val="001C364A"/>
    <w:rsid w:val="001C39BB"/>
    <w:rsid w:val="001C41F2"/>
    <w:rsid w:val="001C4820"/>
    <w:rsid w:val="001C4A27"/>
    <w:rsid w:val="001C4B41"/>
    <w:rsid w:val="001C51E0"/>
    <w:rsid w:val="001C5C0D"/>
    <w:rsid w:val="001C5D67"/>
    <w:rsid w:val="001C6174"/>
    <w:rsid w:val="001C6305"/>
    <w:rsid w:val="001C6318"/>
    <w:rsid w:val="001C67E5"/>
    <w:rsid w:val="001C6FF6"/>
    <w:rsid w:val="001C711F"/>
    <w:rsid w:val="001C71FA"/>
    <w:rsid w:val="001C7E8A"/>
    <w:rsid w:val="001D0217"/>
    <w:rsid w:val="001D068E"/>
    <w:rsid w:val="001D086A"/>
    <w:rsid w:val="001D0A4D"/>
    <w:rsid w:val="001D0E86"/>
    <w:rsid w:val="001D1003"/>
    <w:rsid w:val="001D127C"/>
    <w:rsid w:val="001D12B6"/>
    <w:rsid w:val="001D163E"/>
    <w:rsid w:val="001D1F26"/>
    <w:rsid w:val="001D2627"/>
    <w:rsid w:val="001D275A"/>
    <w:rsid w:val="001D299B"/>
    <w:rsid w:val="001D29F9"/>
    <w:rsid w:val="001D2BCE"/>
    <w:rsid w:val="001D2CA4"/>
    <w:rsid w:val="001D334D"/>
    <w:rsid w:val="001D337A"/>
    <w:rsid w:val="001D34A5"/>
    <w:rsid w:val="001D3719"/>
    <w:rsid w:val="001D3B0A"/>
    <w:rsid w:val="001D3DD9"/>
    <w:rsid w:val="001D3F2F"/>
    <w:rsid w:val="001D4C58"/>
    <w:rsid w:val="001D5367"/>
    <w:rsid w:val="001D582E"/>
    <w:rsid w:val="001D62E1"/>
    <w:rsid w:val="001D6F34"/>
    <w:rsid w:val="001D74AA"/>
    <w:rsid w:val="001D74FC"/>
    <w:rsid w:val="001D79BC"/>
    <w:rsid w:val="001E013D"/>
    <w:rsid w:val="001E07D7"/>
    <w:rsid w:val="001E10A1"/>
    <w:rsid w:val="001E14AA"/>
    <w:rsid w:val="001E166B"/>
    <w:rsid w:val="001E1E8D"/>
    <w:rsid w:val="001E2183"/>
    <w:rsid w:val="001E29BA"/>
    <w:rsid w:val="001E301A"/>
    <w:rsid w:val="001E3C43"/>
    <w:rsid w:val="001E48EB"/>
    <w:rsid w:val="001E4E19"/>
    <w:rsid w:val="001E5066"/>
    <w:rsid w:val="001E685F"/>
    <w:rsid w:val="001E7237"/>
    <w:rsid w:val="001E72CC"/>
    <w:rsid w:val="001E740C"/>
    <w:rsid w:val="001E771D"/>
    <w:rsid w:val="001E7A97"/>
    <w:rsid w:val="001E7E27"/>
    <w:rsid w:val="001E7EDE"/>
    <w:rsid w:val="001F0208"/>
    <w:rsid w:val="001F061B"/>
    <w:rsid w:val="001F0739"/>
    <w:rsid w:val="001F0754"/>
    <w:rsid w:val="001F1279"/>
    <w:rsid w:val="001F13C6"/>
    <w:rsid w:val="001F13EC"/>
    <w:rsid w:val="001F1546"/>
    <w:rsid w:val="001F1A7D"/>
    <w:rsid w:val="001F2103"/>
    <w:rsid w:val="001F2987"/>
    <w:rsid w:val="001F2F3D"/>
    <w:rsid w:val="001F3D9B"/>
    <w:rsid w:val="001F41CA"/>
    <w:rsid w:val="001F427C"/>
    <w:rsid w:val="001F4626"/>
    <w:rsid w:val="001F49C2"/>
    <w:rsid w:val="001F4D4D"/>
    <w:rsid w:val="001F4ECF"/>
    <w:rsid w:val="001F4FE1"/>
    <w:rsid w:val="001F5F16"/>
    <w:rsid w:val="001F6105"/>
    <w:rsid w:val="001F6491"/>
    <w:rsid w:val="001F7133"/>
    <w:rsid w:val="001F77C7"/>
    <w:rsid w:val="0020081D"/>
    <w:rsid w:val="002012BA"/>
    <w:rsid w:val="00201788"/>
    <w:rsid w:val="00201912"/>
    <w:rsid w:val="002026FE"/>
    <w:rsid w:val="00202A23"/>
    <w:rsid w:val="00202C02"/>
    <w:rsid w:val="00203F11"/>
    <w:rsid w:val="00204189"/>
    <w:rsid w:val="002044A9"/>
    <w:rsid w:val="00204CEF"/>
    <w:rsid w:val="00204F30"/>
    <w:rsid w:val="00205C47"/>
    <w:rsid w:val="00205F97"/>
    <w:rsid w:val="00205FF4"/>
    <w:rsid w:val="002066C0"/>
    <w:rsid w:val="00207633"/>
    <w:rsid w:val="002076DA"/>
    <w:rsid w:val="002079DE"/>
    <w:rsid w:val="00207C72"/>
    <w:rsid w:val="00210992"/>
    <w:rsid w:val="00210FEE"/>
    <w:rsid w:val="0021159A"/>
    <w:rsid w:val="002115CB"/>
    <w:rsid w:val="00211770"/>
    <w:rsid w:val="00211893"/>
    <w:rsid w:val="00211ED3"/>
    <w:rsid w:val="00211FBB"/>
    <w:rsid w:val="00212004"/>
    <w:rsid w:val="002122F6"/>
    <w:rsid w:val="0021268D"/>
    <w:rsid w:val="002126E4"/>
    <w:rsid w:val="00212A87"/>
    <w:rsid w:val="00212E42"/>
    <w:rsid w:val="00212EB7"/>
    <w:rsid w:val="002134B1"/>
    <w:rsid w:val="00213AA3"/>
    <w:rsid w:val="00213AB6"/>
    <w:rsid w:val="00213C0C"/>
    <w:rsid w:val="002144BC"/>
    <w:rsid w:val="002145FD"/>
    <w:rsid w:val="00214C0B"/>
    <w:rsid w:val="0021520A"/>
    <w:rsid w:val="00215526"/>
    <w:rsid w:val="0021589F"/>
    <w:rsid w:val="00215EF0"/>
    <w:rsid w:val="00216B43"/>
    <w:rsid w:val="00216C2A"/>
    <w:rsid w:val="00217325"/>
    <w:rsid w:val="0021736A"/>
    <w:rsid w:val="002179E2"/>
    <w:rsid w:val="00217A4E"/>
    <w:rsid w:val="00217B74"/>
    <w:rsid w:val="00217E7E"/>
    <w:rsid w:val="0022032E"/>
    <w:rsid w:val="0022034E"/>
    <w:rsid w:val="00220486"/>
    <w:rsid w:val="00220489"/>
    <w:rsid w:val="00220EC8"/>
    <w:rsid w:val="00221633"/>
    <w:rsid w:val="00221770"/>
    <w:rsid w:val="0022178C"/>
    <w:rsid w:val="0022216E"/>
    <w:rsid w:val="00222619"/>
    <w:rsid w:val="00222B8A"/>
    <w:rsid w:val="00222C70"/>
    <w:rsid w:val="00222F1B"/>
    <w:rsid w:val="00222FDA"/>
    <w:rsid w:val="002233C3"/>
    <w:rsid w:val="00223954"/>
    <w:rsid w:val="00223B93"/>
    <w:rsid w:val="00223BBD"/>
    <w:rsid w:val="00224578"/>
    <w:rsid w:val="00224A81"/>
    <w:rsid w:val="00224E14"/>
    <w:rsid w:val="00225580"/>
    <w:rsid w:val="00225739"/>
    <w:rsid w:val="00225D2C"/>
    <w:rsid w:val="002262A7"/>
    <w:rsid w:val="00226444"/>
    <w:rsid w:val="002265FE"/>
    <w:rsid w:val="00226AAB"/>
    <w:rsid w:val="00226B8B"/>
    <w:rsid w:val="0022762C"/>
    <w:rsid w:val="0022773F"/>
    <w:rsid w:val="00227A87"/>
    <w:rsid w:val="00230838"/>
    <w:rsid w:val="002308C0"/>
    <w:rsid w:val="00230B0A"/>
    <w:rsid w:val="00230B49"/>
    <w:rsid w:val="00230C9B"/>
    <w:rsid w:val="00230D74"/>
    <w:rsid w:val="00231175"/>
    <w:rsid w:val="00231377"/>
    <w:rsid w:val="00231544"/>
    <w:rsid w:val="00231F43"/>
    <w:rsid w:val="00231F57"/>
    <w:rsid w:val="0023274A"/>
    <w:rsid w:val="00232E21"/>
    <w:rsid w:val="00234482"/>
    <w:rsid w:val="0023467E"/>
    <w:rsid w:val="00234A36"/>
    <w:rsid w:val="00234B75"/>
    <w:rsid w:val="00234D87"/>
    <w:rsid w:val="00235114"/>
    <w:rsid w:val="00235196"/>
    <w:rsid w:val="002351D3"/>
    <w:rsid w:val="002358F6"/>
    <w:rsid w:val="002363FC"/>
    <w:rsid w:val="0023648E"/>
    <w:rsid w:val="002364A8"/>
    <w:rsid w:val="002368AF"/>
    <w:rsid w:val="00236948"/>
    <w:rsid w:val="00236EF0"/>
    <w:rsid w:val="002370D1"/>
    <w:rsid w:val="00237188"/>
    <w:rsid w:val="002376C1"/>
    <w:rsid w:val="00237E64"/>
    <w:rsid w:val="00237F20"/>
    <w:rsid w:val="0024001B"/>
    <w:rsid w:val="002400AA"/>
    <w:rsid w:val="002400C8"/>
    <w:rsid w:val="002400E8"/>
    <w:rsid w:val="00240106"/>
    <w:rsid w:val="00240BC9"/>
    <w:rsid w:val="00241025"/>
    <w:rsid w:val="002415E2"/>
    <w:rsid w:val="00241961"/>
    <w:rsid w:val="00241BC2"/>
    <w:rsid w:val="00241D22"/>
    <w:rsid w:val="00241FCB"/>
    <w:rsid w:val="00242609"/>
    <w:rsid w:val="002428C5"/>
    <w:rsid w:val="00242976"/>
    <w:rsid w:val="00242A24"/>
    <w:rsid w:val="00242CA6"/>
    <w:rsid w:val="00242D56"/>
    <w:rsid w:val="00242E75"/>
    <w:rsid w:val="00243121"/>
    <w:rsid w:val="00243385"/>
    <w:rsid w:val="00243A86"/>
    <w:rsid w:val="00243E2A"/>
    <w:rsid w:val="002442FC"/>
    <w:rsid w:val="0024453D"/>
    <w:rsid w:val="0024491B"/>
    <w:rsid w:val="00244E3C"/>
    <w:rsid w:val="002451CB"/>
    <w:rsid w:val="002452C3"/>
    <w:rsid w:val="00245EB0"/>
    <w:rsid w:val="0024639E"/>
    <w:rsid w:val="00246E11"/>
    <w:rsid w:val="00247333"/>
    <w:rsid w:val="00247508"/>
    <w:rsid w:val="00247CAD"/>
    <w:rsid w:val="002501DE"/>
    <w:rsid w:val="00250297"/>
    <w:rsid w:val="00250981"/>
    <w:rsid w:val="00251A16"/>
    <w:rsid w:val="00251AFC"/>
    <w:rsid w:val="00251E70"/>
    <w:rsid w:val="0025341C"/>
    <w:rsid w:val="002535B6"/>
    <w:rsid w:val="00253626"/>
    <w:rsid w:val="00254046"/>
    <w:rsid w:val="0025442C"/>
    <w:rsid w:val="00254D05"/>
    <w:rsid w:val="00255100"/>
    <w:rsid w:val="0025532F"/>
    <w:rsid w:val="002558C2"/>
    <w:rsid w:val="00255B27"/>
    <w:rsid w:val="00255B51"/>
    <w:rsid w:val="00255D56"/>
    <w:rsid w:val="00255FA6"/>
    <w:rsid w:val="00256053"/>
    <w:rsid w:val="00256614"/>
    <w:rsid w:val="00256943"/>
    <w:rsid w:val="00257028"/>
    <w:rsid w:val="002570D4"/>
    <w:rsid w:val="00257C84"/>
    <w:rsid w:val="00257E0B"/>
    <w:rsid w:val="00257E18"/>
    <w:rsid w:val="0026049B"/>
    <w:rsid w:val="00260502"/>
    <w:rsid w:val="002606D3"/>
    <w:rsid w:val="00260A21"/>
    <w:rsid w:val="00261102"/>
    <w:rsid w:val="00261EF3"/>
    <w:rsid w:val="00262BB6"/>
    <w:rsid w:val="00262CE5"/>
    <w:rsid w:val="00262D30"/>
    <w:rsid w:val="0026358B"/>
    <w:rsid w:val="002635CB"/>
    <w:rsid w:val="00263964"/>
    <w:rsid w:val="00263DE0"/>
    <w:rsid w:val="00263EFA"/>
    <w:rsid w:val="00263FBD"/>
    <w:rsid w:val="0026412B"/>
    <w:rsid w:val="002644BB"/>
    <w:rsid w:val="00264B43"/>
    <w:rsid w:val="00264D1D"/>
    <w:rsid w:val="00264F9D"/>
    <w:rsid w:val="00265A2A"/>
    <w:rsid w:val="002669AA"/>
    <w:rsid w:val="00266D22"/>
    <w:rsid w:val="00266E3F"/>
    <w:rsid w:val="00266EEE"/>
    <w:rsid w:val="002670E8"/>
    <w:rsid w:val="00267787"/>
    <w:rsid w:val="00267792"/>
    <w:rsid w:val="00267F2C"/>
    <w:rsid w:val="00267FC9"/>
    <w:rsid w:val="00270254"/>
    <w:rsid w:val="00270298"/>
    <w:rsid w:val="002702E8"/>
    <w:rsid w:val="002707DA"/>
    <w:rsid w:val="002707E4"/>
    <w:rsid w:val="00270837"/>
    <w:rsid w:val="00270A48"/>
    <w:rsid w:val="00270F89"/>
    <w:rsid w:val="00271575"/>
    <w:rsid w:val="002718C9"/>
    <w:rsid w:val="00271B53"/>
    <w:rsid w:val="00271DD9"/>
    <w:rsid w:val="00271E9C"/>
    <w:rsid w:val="0027232E"/>
    <w:rsid w:val="00272555"/>
    <w:rsid w:val="0027281B"/>
    <w:rsid w:val="00272E75"/>
    <w:rsid w:val="002732A0"/>
    <w:rsid w:val="00273A3C"/>
    <w:rsid w:val="0027411D"/>
    <w:rsid w:val="00274160"/>
    <w:rsid w:val="00274A32"/>
    <w:rsid w:val="002750AD"/>
    <w:rsid w:val="00275DC6"/>
    <w:rsid w:val="00276186"/>
    <w:rsid w:val="002765EB"/>
    <w:rsid w:val="0027689A"/>
    <w:rsid w:val="00276EBC"/>
    <w:rsid w:val="00277156"/>
    <w:rsid w:val="00277291"/>
    <w:rsid w:val="0027754E"/>
    <w:rsid w:val="0027755C"/>
    <w:rsid w:val="0027772D"/>
    <w:rsid w:val="002803A8"/>
    <w:rsid w:val="00280ECD"/>
    <w:rsid w:val="00281616"/>
    <w:rsid w:val="00281820"/>
    <w:rsid w:val="00281BF9"/>
    <w:rsid w:val="00281C6C"/>
    <w:rsid w:val="0028241C"/>
    <w:rsid w:val="00282BDA"/>
    <w:rsid w:val="00283443"/>
    <w:rsid w:val="0028345A"/>
    <w:rsid w:val="00283632"/>
    <w:rsid w:val="002837D9"/>
    <w:rsid w:val="00283AF7"/>
    <w:rsid w:val="00283FD6"/>
    <w:rsid w:val="002841DD"/>
    <w:rsid w:val="002843F4"/>
    <w:rsid w:val="002846BC"/>
    <w:rsid w:val="002846E1"/>
    <w:rsid w:val="00284B61"/>
    <w:rsid w:val="00284CEE"/>
    <w:rsid w:val="002853FA"/>
    <w:rsid w:val="00285409"/>
    <w:rsid w:val="002855AE"/>
    <w:rsid w:val="002855B8"/>
    <w:rsid w:val="002857CA"/>
    <w:rsid w:val="00285CEA"/>
    <w:rsid w:val="00285E2D"/>
    <w:rsid w:val="002869B0"/>
    <w:rsid w:val="00286C8F"/>
    <w:rsid w:val="00287095"/>
    <w:rsid w:val="0028718F"/>
    <w:rsid w:val="00287AA4"/>
    <w:rsid w:val="00290DCB"/>
    <w:rsid w:val="00291029"/>
    <w:rsid w:val="002911BA"/>
    <w:rsid w:val="002921E9"/>
    <w:rsid w:val="00292912"/>
    <w:rsid w:val="00292EE2"/>
    <w:rsid w:val="00293004"/>
    <w:rsid w:val="00293595"/>
    <w:rsid w:val="0029361D"/>
    <w:rsid w:val="0029431D"/>
    <w:rsid w:val="002947B7"/>
    <w:rsid w:val="002949BA"/>
    <w:rsid w:val="00294D74"/>
    <w:rsid w:val="00295ADD"/>
    <w:rsid w:val="00295DD9"/>
    <w:rsid w:val="00297049"/>
    <w:rsid w:val="00297220"/>
    <w:rsid w:val="00297223"/>
    <w:rsid w:val="00297419"/>
    <w:rsid w:val="002975E8"/>
    <w:rsid w:val="00297B63"/>
    <w:rsid w:val="002A011B"/>
    <w:rsid w:val="002A020E"/>
    <w:rsid w:val="002A03DC"/>
    <w:rsid w:val="002A0AF1"/>
    <w:rsid w:val="002A0D5A"/>
    <w:rsid w:val="002A1453"/>
    <w:rsid w:val="002A1856"/>
    <w:rsid w:val="002A1E09"/>
    <w:rsid w:val="002A29BE"/>
    <w:rsid w:val="002A2A1C"/>
    <w:rsid w:val="002A2BC6"/>
    <w:rsid w:val="002A2D77"/>
    <w:rsid w:val="002A2D81"/>
    <w:rsid w:val="002A30E9"/>
    <w:rsid w:val="002A3144"/>
    <w:rsid w:val="002A379E"/>
    <w:rsid w:val="002A38A4"/>
    <w:rsid w:val="002A3BD5"/>
    <w:rsid w:val="002A3D79"/>
    <w:rsid w:val="002A4340"/>
    <w:rsid w:val="002A44A1"/>
    <w:rsid w:val="002A485F"/>
    <w:rsid w:val="002A48D1"/>
    <w:rsid w:val="002A50B6"/>
    <w:rsid w:val="002A5F49"/>
    <w:rsid w:val="002A6012"/>
    <w:rsid w:val="002A62C0"/>
    <w:rsid w:val="002A678D"/>
    <w:rsid w:val="002A6B2F"/>
    <w:rsid w:val="002A77A6"/>
    <w:rsid w:val="002A7818"/>
    <w:rsid w:val="002A78D0"/>
    <w:rsid w:val="002A7D7A"/>
    <w:rsid w:val="002B136A"/>
    <w:rsid w:val="002B13A2"/>
    <w:rsid w:val="002B1902"/>
    <w:rsid w:val="002B1CC9"/>
    <w:rsid w:val="002B2465"/>
    <w:rsid w:val="002B2C00"/>
    <w:rsid w:val="002B3045"/>
    <w:rsid w:val="002B3159"/>
    <w:rsid w:val="002B315B"/>
    <w:rsid w:val="002B323C"/>
    <w:rsid w:val="002B32DE"/>
    <w:rsid w:val="002B3E5B"/>
    <w:rsid w:val="002B3EC7"/>
    <w:rsid w:val="002B3ED3"/>
    <w:rsid w:val="002B40A6"/>
    <w:rsid w:val="002B42A6"/>
    <w:rsid w:val="002B5B1D"/>
    <w:rsid w:val="002B5C3B"/>
    <w:rsid w:val="002B5CC6"/>
    <w:rsid w:val="002B5D00"/>
    <w:rsid w:val="002B644A"/>
    <w:rsid w:val="002B658A"/>
    <w:rsid w:val="002B686C"/>
    <w:rsid w:val="002B7474"/>
    <w:rsid w:val="002B77AD"/>
    <w:rsid w:val="002B7858"/>
    <w:rsid w:val="002B7EFE"/>
    <w:rsid w:val="002B7FDF"/>
    <w:rsid w:val="002B7FFD"/>
    <w:rsid w:val="002C00E6"/>
    <w:rsid w:val="002C0280"/>
    <w:rsid w:val="002C0A42"/>
    <w:rsid w:val="002C0D52"/>
    <w:rsid w:val="002C0D79"/>
    <w:rsid w:val="002C0DE0"/>
    <w:rsid w:val="002C20F8"/>
    <w:rsid w:val="002C2570"/>
    <w:rsid w:val="002C2923"/>
    <w:rsid w:val="002C32B7"/>
    <w:rsid w:val="002C3379"/>
    <w:rsid w:val="002C39FA"/>
    <w:rsid w:val="002C3E45"/>
    <w:rsid w:val="002C52F5"/>
    <w:rsid w:val="002C5C65"/>
    <w:rsid w:val="002C6DAD"/>
    <w:rsid w:val="002D0108"/>
    <w:rsid w:val="002D1BBC"/>
    <w:rsid w:val="002D2891"/>
    <w:rsid w:val="002D3051"/>
    <w:rsid w:val="002D39E0"/>
    <w:rsid w:val="002D4F1E"/>
    <w:rsid w:val="002D5525"/>
    <w:rsid w:val="002D56AE"/>
    <w:rsid w:val="002D60E0"/>
    <w:rsid w:val="002D63C6"/>
    <w:rsid w:val="002D63C7"/>
    <w:rsid w:val="002D662F"/>
    <w:rsid w:val="002D666D"/>
    <w:rsid w:val="002D79F4"/>
    <w:rsid w:val="002D7BB7"/>
    <w:rsid w:val="002D7C0B"/>
    <w:rsid w:val="002E01CF"/>
    <w:rsid w:val="002E0522"/>
    <w:rsid w:val="002E05BC"/>
    <w:rsid w:val="002E063F"/>
    <w:rsid w:val="002E09BE"/>
    <w:rsid w:val="002E0D01"/>
    <w:rsid w:val="002E0D29"/>
    <w:rsid w:val="002E13FA"/>
    <w:rsid w:val="002E14D7"/>
    <w:rsid w:val="002E1671"/>
    <w:rsid w:val="002E1940"/>
    <w:rsid w:val="002E1A0C"/>
    <w:rsid w:val="002E1EB1"/>
    <w:rsid w:val="002E2623"/>
    <w:rsid w:val="002E2C02"/>
    <w:rsid w:val="002E2F87"/>
    <w:rsid w:val="002E368D"/>
    <w:rsid w:val="002E36EC"/>
    <w:rsid w:val="002E3BC5"/>
    <w:rsid w:val="002E3FC2"/>
    <w:rsid w:val="002E428D"/>
    <w:rsid w:val="002E470D"/>
    <w:rsid w:val="002E486D"/>
    <w:rsid w:val="002E4D15"/>
    <w:rsid w:val="002E4DF5"/>
    <w:rsid w:val="002E52CD"/>
    <w:rsid w:val="002E5619"/>
    <w:rsid w:val="002E5642"/>
    <w:rsid w:val="002E585B"/>
    <w:rsid w:val="002E5C3E"/>
    <w:rsid w:val="002E611E"/>
    <w:rsid w:val="002E6410"/>
    <w:rsid w:val="002E672B"/>
    <w:rsid w:val="002E6A4B"/>
    <w:rsid w:val="002E6AD7"/>
    <w:rsid w:val="002E6F49"/>
    <w:rsid w:val="002E744B"/>
    <w:rsid w:val="002E75DE"/>
    <w:rsid w:val="002E7785"/>
    <w:rsid w:val="002E77E0"/>
    <w:rsid w:val="002E7E10"/>
    <w:rsid w:val="002E7F47"/>
    <w:rsid w:val="002F0170"/>
    <w:rsid w:val="002F019D"/>
    <w:rsid w:val="002F03A1"/>
    <w:rsid w:val="002F03A6"/>
    <w:rsid w:val="002F03D8"/>
    <w:rsid w:val="002F0515"/>
    <w:rsid w:val="002F079A"/>
    <w:rsid w:val="002F0A19"/>
    <w:rsid w:val="002F0D91"/>
    <w:rsid w:val="002F0E9E"/>
    <w:rsid w:val="002F0F9C"/>
    <w:rsid w:val="002F11C6"/>
    <w:rsid w:val="002F1432"/>
    <w:rsid w:val="002F1644"/>
    <w:rsid w:val="002F1F9A"/>
    <w:rsid w:val="002F21BB"/>
    <w:rsid w:val="002F2409"/>
    <w:rsid w:val="002F3036"/>
    <w:rsid w:val="002F35E0"/>
    <w:rsid w:val="002F39A9"/>
    <w:rsid w:val="002F4269"/>
    <w:rsid w:val="002F43BA"/>
    <w:rsid w:val="002F44BB"/>
    <w:rsid w:val="002F45FA"/>
    <w:rsid w:val="002F4790"/>
    <w:rsid w:val="002F4A37"/>
    <w:rsid w:val="002F4D2B"/>
    <w:rsid w:val="002F4E8E"/>
    <w:rsid w:val="002F4F5D"/>
    <w:rsid w:val="002F5290"/>
    <w:rsid w:val="002F55EB"/>
    <w:rsid w:val="002F59A3"/>
    <w:rsid w:val="002F5C9A"/>
    <w:rsid w:val="002F645B"/>
    <w:rsid w:val="002F6608"/>
    <w:rsid w:val="002F6CE2"/>
    <w:rsid w:val="002F6E21"/>
    <w:rsid w:val="002F6E88"/>
    <w:rsid w:val="002F7AE5"/>
    <w:rsid w:val="002F7CEB"/>
    <w:rsid w:val="002F7F08"/>
    <w:rsid w:val="003003F1"/>
    <w:rsid w:val="003005CF"/>
    <w:rsid w:val="003010B8"/>
    <w:rsid w:val="0030114D"/>
    <w:rsid w:val="003014B2"/>
    <w:rsid w:val="00301655"/>
    <w:rsid w:val="00302026"/>
    <w:rsid w:val="0030257E"/>
    <w:rsid w:val="0030266C"/>
    <w:rsid w:val="003027D9"/>
    <w:rsid w:val="00302BBE"/>
    <w:rsid w:val="00302C6E"/>
    <w:rsid w:val="00303A0E"/>
    <w:rsid w:val="00303C72"/>
    <w:rsid w:val="00303DE5"/>
    <w:rsid w:val="00304007"/>
    <w:rsid w:val="00304282"/>
    <w:rsid w:val="00304F0C"/>
    <w:rsid w:val="003060B3"/>
    <w:rsid w:val="003065FD"/>
    <w:rsid w:val="00307359"/>
    <w:rsid w:val="0030775A"/>
    <w:rsid w:val="003078CE"/>
    <w:rsid w:val="00307990"/>
    <w:rsid w:val="00307CA8"/>
    <w:rsid w:val="00307E61"/>
    <w:rsid w:val="00310076"/>
    <w:rsid w:val="00310835"/>
    <w:rsid w:val="003112F3"/>
    <w:rsid w:val="003119A2"/>
    <w:rsid w:val="003121F2"/>
    <w:rsid w:val="0031314F"/>
    <w:rsid w:val="00313153"/>
    <w:rsid w:val="00313FD1"/>
    <w:rsid w:val="00315573"/>
    <w:rsid w:val="0031594A"/>
    <w:rsid w:val="00316397"/>
    <w:rsid w:val="00317656"/>
    <w:rsid w:val="00317CE1"/>
    <w:rsid w:val="003200A0"/>
    <w:rsid w:val="00320A2B"/>
    <w:rsid w:val="00320A9C"/>
    <w:rsid w:val="00320BFC"/>
    <w:rsid w:val="00320C72"/>
    <w:rsid w:val="00320EA5"/>
    <w:rsid w:val="003212DB"/>
    <w:rsid w:val="003214D1"/>
    <w:rsid w:val="00321678"/>
    <w:rsid w:val="00321AC6"/>
    <w:rsid w:val="00321D1C"/>
    <w:rsid w:val="00321DFB"/>
    <w:rsid w:val="003221B0"/>
    <w:rsid w:val="003223E8"/>
    <w:rsid w:val="003229AF"/>
    <w:rsid w:val="00322A9C"/>
    <w:rsid w:val="003237F9"/>
    <w:rsid w:val="00323F26"/>
    <w:rsid w:val="00324371"/>
    <w:rsid w:val="003249D3"/>
    <w:rsid w:val="00324AAA"/>
    <w:rsid w:val="00324AD9"/>
    <w:rsid w:val="00324E9A"/>
    <w:rsid w:val="00324FD0"/>
    <w:rsid w:val="00325223"/>
    <w:rsid w:val="003253AF"/>
    <w:rsid w:val="00325FC6"/>
    <w:rsid w:val="0032602B"/>
    <w:rsid w:val="00326207"/>
    <w:rsid w:val="00326443"/>
    <w:rsid w:val="00326BE8"/>
    <w:rsid w:val="00327181"/>
    <w:rsid w:val="00327398"/>
    <w:rsid w:val="00327D70"/>
    <w:rsid w:val="00330806"/>
    <w:rsid w:val="00330B64"/>
    <w:rsid w:val="00331853"/>
    <w:rsid w:val="00331BDE"/>
    <w:rsid w:val="00332202"/>
    <w:rsid w:val="0033243F"/>
    <w:rsid w:val="003325D5"/>
    <w:rsid w:val="00332644"/>
    <w:rsid w:val="00332D78"/>
    <w:rsid w:val="00332EA6"/>
    <w:rsid w:val="00333247"/>
    <w:rsid w:val="003332F3"/>
    <w:rsid w:val="00333897"/>
    <w:rsid w:val="003338EB"/>
    <w:rsid w:val="00333FE4"/>
    <w:rsid w:val="0033417D"/>
    <w:rsid w:val="003346A3"/>
    <w:rsid w:val="0033474F"/>
    <w:rsid w:val="00334764"/>
    <w:rsid w:val="00334868"/>
    <w:rsid w:val="00334A12"/>
    <w:rsid w:val="00335090"/>
    <w:rsid w:val="003350D9"/>
    <w:rsid w:val="003353AC"/>
    <w:rsid w:val="00335934"/>
    <w:rsid w:val="00335E39"/>
    <w:rsid w:val="003363DE"/>
    <w:rsid w:val="003368FB"/>
    <w:rsid w:val="00336978"/>
    <w:rsid w:val="00336E67"/>
    <w:rsid w:val="00337145"/>
    <w:rsid w:val="003371D6"/>
    <w:rsid w:val="0033776C"/>
    <w:rsid w:val="00337A5F"/>
    <w:rsid w:val="00337D64"/>
    <w:rsid w:val="00337DF4"/>
    <w:rsid w:val="00340026"/>
    <w:rsid w:val="00340609"/>
    <w:rsid w:val="003409BC"/>
    <w:rsid w:val="00340EC0"/>
    <w:rsid w:val="00340F52"/>
    <w:rsid w:val="0034150B"/>
    <w:rsid w:val="00341760"/>
    <w:rsid w:val="00341AC5"/>
    <w:rsid w:val="0034226C"/>
    <w:rsid w:val="00342676"/>
    <w:rsid w:val="00342939"/>
    <w:rsid w:val="00342A9E"/>
    <w:rsid w:val="00342CD8"/>
    <w:rsid w:val="00342FED"/>
    <w:rsid w:val="0034330E"/>
    <w:rsid w:val="00343BAF"/>
    <w:rsid w:val="003447C3"/>
    <w:rsid w:val="00344B79"/>
    <w:rsid w:val="00344E53"/>
    <w:rsid w:val="00345394"/>
    <w:rsid w:val="0034547F"/>
    <w:rsid w:val="00345637"/>
    <w:rsid w:val="00345B80"/>
    <w:rsid w:val="00345D8F"/>
    <w:rsid w:val="0034603A"/>
    <w:rsid w:val="00346318"/>
    <w:rsid w:val="0034669D"/>
    <w:rsid w:val="00346740"/>
    <w:rsid w:val="00346B00"/>
    <w:rsid w:val="003479E7"/>
    <w:rsid w:val="00347BA0"/>
    <w:rsid w:val="00347BBD"/>
    <w:rsid w:val="00347E87"/>
    <w:rsid w:val="00350147"/>
    <w:rsid w:val="00350976"/>
    <w:rsid w:val="00350AC9"/>
    <w:rsid w:val="0035105B"/>
    <w:rsid w:val="003511F2"/>
    <w:rsid w:val="003513FB"/>
    <w:rsid w:val="003518A5"/>
    <w:rsid w:val="003518A9"/>
    <w:rsid w:val="003519DC"/>
    <w:rsid w:val="00351C90"/>
    <w:rsid w:val="00352071"/>
    <w:rsid w:val="003528DA"/>
    <w:rsid w:val="00352A5E"/>
    <w:rsid w:val="00352B79"/>
    <w:rsid w:val="00352C49"/>
    <w:rsid w:val="00352FBF"/>
    <w:rsid w:val="003531D7"/>
    <w:rsid w:val="0035325D"/>
    <w:rsid w:val="0035338D"/>
    <w:rsid w:val="003535B6"/>
    <w:rsid w:val="00353D0A"/>
    <w:rsid w:val="00354021"/>
    <w:rsid w:val="003543EE"/>
    <w:rsid w:val="003547E8"/>
    <w:rsid w:val="00354820"/>
    <w:rsid w:val="00354DCB"/>
    <w:rsid w:val="0035517C"/>
    <w:rsid w:val="0035565A"/>
    <w:rsid w:val="0035592D"/>
    <w:rsid w:val="00355EF2"/>
    <w:rsid w:val="00355F20"/>
    <w:rsid w:val="00356450"/>
    <w:rsid w:val="003566A1"/>
    <w:rsid w:val="003566EE"/>
    <w:rsid w:val="003567DC"/>
    <w:rsid w:val="00357117"/>
    <w:rsid w:val="0035775F"/>
    <w:rsid w:val="00357F7A"/>
    <w:rsid w:val="0036018C"/>
    <w:rsid w:val="00360C97"/>
    <w:rsid w:val="003614FC"/>
    <w:rsid w:val="00361739"/>
    <w:rsid w:val="00361E16"/>
    <w:rsid w:val="00362020"/>
    <w:rsid w:val="0036205B"/>
    <w:rsid w:val="003625A1"/>
    <w:rsid w:val="00362695"/>
    <w:rsid w:val="00362938"/>
    <w:rsid w:val="00362A12"/>
    <w:rsid w:val="00362CDE"/>
    <w:rsid w:val="00362FA7"/>
    <w:rsid w:val="003634C8"/>
    <w:rsid w:val="00363753"/>
    <w:rsid w:val="00364628"/>
    <w:rsid w:val="003646F7"/>
    <w:rsid w:val="003655F6"/>
    <w:rsid w:val="0036581F"/>
    <w:rsid w:val="00366489"/>
    <w:rsid w:val="003675E8"/>
    <w:rsid w:val="00367803"/>
    <w:rsid w:val="00370AB4"/>
    <w:rsid w:val="00370DA5"/>
    <w:rsid w:val="00370E55"/>
    <w:rsid w:val="00370ECA"/>
    <w:rsid w:val="00370F4F"/>
    <w:rsid w:val="00371A32"/>
    <w:rsid w:val="00371B0C"/>
    <w:rsid w:val="00372921"/>
    <w:rsid w:val="00372C3B"/>
    <w:rsid w:val="00372FB3"/>
    <w:rsid w:val="00373684"/>
    <w:rsid w:val="00373C4C"/>
    <w:rsid w:val="003740BE"/>
    <w:rsid w:val="003741CB"/>
    <w:rsid w:val="00374412"/>
    <w:rsid w:val="0037593A"/>
    <w:rsid w:val="00375CF7"/>
    <w:rsid w:val="00376B53"/>
    <w:rsid w:val="003772EE"/>
    <w:rsid w:val="0037758F"/>
    <w:rsid w:val="00377801"/>
    <w:rsid w:val="00380EE0"/>
    <w:rsid w:val="0038116B"/>
    <w:rsid w:val="00381B17"/>
    <w:rsid w:val="00381D1D"/>
    <w:rsid w:val="0038205B"/>
    <w:rsid w:val="00382DA2"/>
    <w:rsid w:val="00382DAC"/>
    <w:rsid w:val="00383BDE"/>
    <w:rsid w:val="00383D85"/>
    <w:rsid w:val="00384949"/>
    <w:rsid w:val="00384D8C"/>
    <w:rsid w:val="00384FEC"/>
    <w:rsid w:val="00385139"/>
    <w:rsid w:val="0038540F"/>
    <w:rsid w:val="00385410"/>
    <w:rsid w:val="003856B8"/>
    <w:rsid w:val="00385A9F"/>
    <w:rsid w:val="00385C10"/>
    <w:rsid w:val="00385F1D"/>
    <w:rsid w:val="00386499"/>
    <w:rsid w:val="003868CE"/>
    <w:rsid w:val="0038721B"/>
    <w:rsid w:val="003872E1"/>
    <w:rsid w:val="003876CC"/>
    <w:rsid w:val="0038799E"/>
    <w:rsid w:val="00387B4F"/>
    <w:rsid w:val="0039061E"/>
    <w:rsid w:val="00390E4C"/>
    <w:rsid w:val="003912E9"/>
    <w:rsid w:val="003912EE"/>
    <w:rsid w:val="00391305"/>
    <w:rsid w:val="0039137F"/>
    <w:rsid w:val="00391768"/>
    <w:rsid w:val="00391855"/>
    <w:rsid w:val="00391A69"/>
    <w:rsid w:val="00392521"/>
    <w:rsid w:val="0039271F"/>
    <w:rsid w:val="00393242"/>
    <w:rsid w:val="003937EA"/>
    <w:rsid w:val="00393BA8"/>
    <w:rsid w:val="00393C4E"/>
    <w:rsid w:val="00394378"/>
    <w:rsid w:val="00394AA3"/>
    <w:rsid w:val="00395048"/>
    <w:rsid w:val="0039507C"/>
    <w:rsid w:val="003955D1"/>
    <w:rsid w:val="00395F53"/>
    <w:rsid w:val="0039651B"/>
    <w:rsid w:val="003968C9"/>
    <w:rsid w:val="00396C82"/>
    <w:rsid w:val="00397086"/>
    <w:rsid w:val="003974AA"/>
    <w:rsid w:val="003976E4"/>
    <w:rsid w:val="00397776"/>
    <w:rsid w:val="00397E66"/>
    <w:rsid w:val="003A07C4"/>
    <w:rsid w:val="003A0AB1"/>
    <w:rsid w:val="003A0AE4"/>
    <w:rsid w:val="003A0ED6"/>
    <w:rsid w:val="003A1926"/>
    <w:rsid w:val="003A1A02"/>
    <w:rsid w:val="003A1BB0"/>
    <w:rsid w:val="003A25E8"/>
    <w:rsid w:val="003A26DF"/>
    <w:rsid w:val="003A29E0"/>
    <w:rsid w:val="003A2CC5"/>
    <w:rsid w:val="003A3BE9"/>
    <w:rsid w:val="003A3CA3"/>
    <w:rsid w:val="003A3F5F"/>
    <w:rsid w:val="003A4212"/>
    <w:rsid w:val="003A5914"/>
    <w:rsid w:val="003A5C07"/>
    <w:rsid w:val="003A64D0"/>
    <w:rsid w:val="003A679A"/>
    <w:rsid w:val="003A6A37"/>
    <w:rsid w:val="003A6AAA"/>
    <w:rsid w:val="003A6DBC"/>
    <w:rsid w:val="003A7A63"/>
    <w:rsid w:val="003B01FB"/>
    <w:rsid w:val="003B0C12"/>
    <w:rsid w:val="003B1034"/>
    <w:rsid w:val="003B14C7"/>
    <w:rsid w:val="003B2156"/>
    <w:rsid w:val="003B2358"/>
    <w:rsid w:val="003B23C7"/>
    <w:rsid w:val="003B2401"/>
    <w:rsid w:val="003B25DF"/>
    <w:rsid w:val="003B26B9"/>
    <w:rsid w:val="003B2998"/>
    <w:rsid w:val="003B2D92"/>
    <w:rsid w:val="003B3E2B"/>
    <w:rsid w:val="003B438A"/>
    <w:rsid w:val="003B4665"/>
    <w:rsid w:val="003B47ED"/>
    <w:rsid w:val="003B5391"/>
    <w:rsid w:val="003B53A6"/>
    <w:rsid w:val="003B53FE"/>
    <w:rsid w:val="003B556B"/>
    <w:rsid w:val="003B7030"/>
    <w:rsid w:val="003B71C3"/>
    <w:rsid w:val="003B7A3A"/>
    <w:rsid w:val="003B7E84"/>
    <w:rsid w:val="003C0558"/>
    <w:rsid w:val="003C09CC"/>
    <w:rsid w:val="003C0F9C"/>
    <w:rsid w:val="003C1068"/>
    <w:rsid w:val="003C17E3"/>
    <w:rsid w:val="003C232C"/>
    <w:rsid w:val="003C232E"/>
    <w:rsid w:val="003C244F"/>
    <w:rsid w:val="003C24A8"/>
    <w:rsid w:val="003C2C19"/>
    <w:rsid w:val="003C2C8C"/>
    <w:rsid w:val="003C2E31"/>
    <w:rsid w:val="003C2FEA"/>
    <w:rsid w:val="003C3A73"/>
    <w:rsid w:val="003C3EB4"/>
    <w:rsid w:val="003C413E"/>
    <w:rsid w:val="003C4857"/>
    <w:rsid w:val="003C4E8D"/>
    <w:rsid w:val="003C4F34"/>
    <w:rsid w:val="003C5438"/>
    <w:rsid w:val="003C54C1"/>
    <w:rsid w:val="003C5A49"/>
    <w:rsid w:val="003C5A9B"/>
    <w:rsid w:val="003C5E0D"/>
    <w:rsid w:val="003C6D62"/>
    <w:rsid w:val="003C71C9"/>
    <w:rsid w:val="003C777C"/>
    <w:rsid w:val="003C7D13"/>
    <w:rsid w:val="003D02D5"/>
    <w:rsid w:val="003D048A"/>
    <w:rsid w:val="003D0B90"/>
    <w:rsid w:val="003D12FB"/>
    <w:rsid w:val="003D1335"/>
    <w:rsid w:val="003D183E"/>
    <w:rsid w:val="003D18FF"/>
    <w:rsid w:val="003D194E"/>
    <w:rsid w:val="003D1E03"/>
    <w:rsid w:val="003D22CC"/>
    <w:rsid w:val="003D22E0"/>
    <w:rsid w:val="003D2552"/>
    <w:rsid w:val="003D2596"/>
    <w:rsid w:val="003D26CF"/>
    <w:rsid w:val="003D2A8C"/>
    <w:rsid w:val="003D2DC9"/>
    <w:rsid w:val="003D2DF2"/>
    <w:rsid w:val="003D2EAA"/>
    <w:rsid w:val="003D3062"/>
    <w:rsid w:val="003D310B"/>
    <w:rsid w:val="003D318B"/>
    <w:rsid w:val="003D33AD"/>
    <w:rsid w:val="003D36D5"/>
    <w:rsid w:val="003D3799"/>
    <w:rsid w:val="003D3897"/>
    <w:rsid w:val="003D3F90"/>
    <w:rsid w:val="003D3FE8"/>
    <w:rsid w:val="003D417E"/>
    <w:rsid w:val="003D4583"/>
    <w:rsid w:val="003D47AA"/>
    <w:rsid w:val="003D4B81"/>
    <w:rsid w:val="003D4C08"/>
    <w:rsid w:val="003D4FC2"/>
    <w:rsid w:val="003D564F"/>
    <w:rsid w:val="003D590B"/>
    <w:rsid w:val="003D5D4C"/>
    <w:rsid w:val="003D62B3"/>
    <w:rsid w:val="003D62F4"/>
    <w:rsid w:val="003D6338"/>
    <w:rsid w:val="003D65D8"/>
    <w:rsid w:val="003D6796"/>
    <w:rsid w:val="003D6B1E"/>
    <w:rsid w:val="003D75E7"/>
    <w:rsid w:val="003D7BC1"/>
    <w:rsid w:val="003D7EB0"/>
    <w:rsid w:val="003D7FE2"/>
    <w:rsid w:val="003E0442"/>
    <w:rsid w:val="003E0E74"/>
    <w:rsid w:val="003E12C7"/>
    <w:rsid w:val="003E13F9"/>
    <w:rsid w:val="003E181B"/>
    <w:rsid w:val="003E32A4"/>
    <w:rsid w:val="003E3374"/>
    <w:rsid w:val="003E36F9"/>
    <w:rsid w:val="003E41FC"/>
    <w:rsid w:val="003E456C"/>
    <w:rsid w:val="003E488F"/>
    <w:rsid w:val="003E4C3B"/>
    <w:rsid w:val="003E53CB"/>
    <w:rsid w:val="003E5419"/>
    <w:rsid w:val="003E588F"/>
    <w:rsid w:val="003E5B86"/>
    <w:rsid w:val="003E5EAD"/>
    <w:rsid w:val="003E621B"/>
    <w:rsid w:val="003E63ED"/>
    <w:rsid w:val="003E66EF"/>
    <w:rsid w:val="003E731E"/>
    <w:rsid w:val="003E73D0"/>
    <w:rsid w:val="003E76A9"/>
    <w:rsid w:val="003E7D24"/>
    <w:rsid w:val="003E7DA4"/>
    <w:rsid w:val="003F0167"/>
    <w:rsid w:val="003F0774"/>
    <w:rsid w:val="003F0951"/>
    <w:rsid w:val="003F0ABF"/>
    <w:rsid w:val="003F137B"/>
    <w:rsid w:val="003F1B28"/>
    <w:rsid w:val="003F1F44"/>
    <w:rsid w:val="003F22DD"/>
    <w:rsid w:val="003F2627"/>
    <w:rsid w:val="003F2DBA"/>
    <w:rsid w:val="003F3867"/>
    <w:rsid w:val="003F4358"/>
    <w:rsid w:val="003F4A94"/>
    <w:rsid w:val="003F5320"/>
    <w:rsid w:val="003F56AB"/>
    <w:rsid w:val="003F5730"/>
    <w:rsid w:val="003F6068"/>
    <w:rsid w:val="003F61D4"/>
    <w:rsid w:val="003F6313"/>
    <w:rsid w:val="003F66D1"/>
    <w:rsid w:val="003F6FA4"/>
    <w:rsid w:val="003F730C"/>
    <w:rsid w:val="003F784C"/>
    <w:rsid w:val="003F7A4C"/>
    <w:rsid w:val="003F7F08"/>
    <w:rsid w:val="00400276"/>
    <w:rsid w:val="004002D5"/>
    <w:rsid w:val="00400800"/>
    <w:rsid w:val="0040138C"/>
    <w:rsid w:val="00402280"/>
    <w:rsid w:val="00402283"/>
    <w:rsid w:val="0040233F"/>
    <w:rsid w:val="00402852"/>
    <w:rsid w:val="00402E60"/>
    <w:rsid w:val="00402F6A"/>
    <w:rsid w:val="004030E8"/>
    <w:rsid w:val="004035AC"/>
    <w:rsid w:val="004046D6"/>
    <w:rsid w:val="00404CBB"/>
    <w:rsid w:val="00404E45"/>
    <w:rsid w:val="004050CF"/>
    <w:rsid w:val="00405597"/>
    <w:rsid w:val="00405BD4"/>
    <w:rsid w:val="00406039"/>
    <w:rsid w:val="0040729E"/>
    <w:rsid w:val="0040752F"/>
    <w:rsid w:val="004075EC"/>
    <w:rsid w:val="00407761"/>
    <w:rsid w:val="00407D14"/>
    <w:rsid w:val="00407D32"/>
    <w:rsid w:val="00407DB6"/>
    <w:rsid w:val="00407E2C"/>
    <w:rsid w:val="00410538"/>
    <w:rsid w:val="004109BB"/>
    <w:rsid w:val="00410C68"/>
    <w:rsid w:val="00410C74"/>
    <w:rsid w:val="0041110D"/>
    <w:rsid w:val="004112F2"/>
    <w:rsid w:val="0041145F"/>
    <w:rsid w:val="00411BCD"/>
    <w:rsid w:val="0041223C"/>
    <w:rsid w:val="00412B32"/>
    <w:rsid w:val="00413D4E"/>
    <w:rsid w:val="00413DA6"/>
    <w:rsid w:val="00414330"/>
    <w:rsid w:val="004144BE"/>
    <w:rsid w:val="004144DC"/>
    <w:rsid w:val="0041482F"/>
    <w:rsid w:val="00414870"/>
    <w:rsid w:val="00414C51"/>
    <w:rsid w:val="00414D57"/>
    <w:rsid w:val="0041512D"/>
    <w:rsid w:val="0041558F"/>
    <w:rsid w:val="004166B7"/>
    <w:rsid w:val="0041705D"/>
    <w:rsid w:val="00417165"/>
    <w:rsid w:val="0041740E"/>
    <w:rsid w:val="0041784C"/>
    <w:rsid w:val="00420A5C"/>
    <w:rsid w:val="00420AC8"/>
    <w:rsid w:val="004210AB"/>
    <w:rsid w:val="00421897"/>
    <w:rsid w:val="00421ABE"/>
    <w:rsid w:val="00422324"/>
    <w:rsid w:val="0042259D"/>
    <w:rsid w:val="00422BA3"/>
    <w:rsid w:val="00422E3A"/>
    <w:rsid w:val="00423AE6"/>
    <w:rsid w:val="00423B7A"/>
    <w:rsid w:val="00424271"/>
    <w:rsid w:val="004243EA"/>
    <w:rsid w:val="004249BB"/>
    <w:rsid w:val="00424BFB"/>
    <w:rsid w:val="00424F33"/>
    <w:rsid w:val="00425050"/>
    <w:rsid w:val="004250A3"/>
    <w:rsid w:val="00425448"/>
    <w:rsid w:val="00425A2C"/>
    <w:rsid w:val="00425A64"/>
    <w:rsid w:val="004265C7"/>
    <w:rsid w:val="00426897"/>
    <w:rsid w:val="004268CA"/>
    <w:rsid w:val="00426BCF"/>
    <w:rsid w:val="00427139"/>
    <w:rsid w:val="004272FC"/>
    <w:rsid w:val="004278AF"/>
    <w:rsid w:val="00427B18"/>
    <w:rsid w:val="00427BEF"/>
    <w:rsid w:val="00427E84"/>
    <w:rsid w:val="00430843"/>
    <w:rsid w:val="00430A45"/>
    <w:rsid w:val="00430E69"/>
    <w:rsid w:val="00431082"/>
    <w:rsid w:val="004317C4"/>
    <w:rsid w:val="00431C4E"/>
    <w:rsid w:val="0043260B"/>
    <w:rsid w:val="00432721"/>
    <w:rsid w:val="004328DE"/>
    <w:rsid w:val="00432B94"/>
    <w:rsid w:val="00432F10"/>
    <w:rsid w:val="00433104"/>
    <w:rsid w:val="004333E7"/>
    <w:rsid w:val="004335AE"/>
    <w:rsid w:val="00433775"/>
    <w:rsid w:val="00433FA5"/>
    <w:rsid w:val="00434184"/>
    <w:rsid w:val="004342B6"/>
    <w:rsid w:val="00434FFD"/>
    <w:rsid w:val="004351CB"/>
    <w:rsid w:val="00435786"/>
    <w:rsid w:val="004357F9"/>
    <w:rsid w:val="004358E1"/>
    <w:rsid w:val="0043727E"/>
    <w:rsid w:val="00437825"/>
    <w:rsid w:val="004379AC"/>
    <w:rsid w:val="004402DB"/>
    <w:rsid w:val="00440E0E"/>
    <w:rsid w:val="0044125C"/>
    <w:rsid w:val="00441330"/>
    <w:rsid w:val="0044159D"/>
    <w:rsid w:val="00441BB4"/>
    <w:rsid w:val="00442C93"/>
    <w:rsid w:val="00442DFD"/>
    <w:rsid w:val="0044342F"/>
    <w:rsid w:val="00443457"/>
    <w:rsid w:val="00443801"/>
    <w:rsid w:val="00443865"/>
    <w:rsid w:val="00443898"/>
    <w:rsid w:val="004438EF"/>
    <w:rsid w:val="00445044"/>
    <w:rsid w:val="00445093"/>
    <w:rsid w:val="0044557B"/>
    <w:rsid w:val="00445D16"/>
    <w:rsid w:val="00446CFD"/>
    <w:rsid w:val="00447079"/>
    <w:rsid w:val="00450469"/>
    <w:rsid w:val="00450779"/>
    <w:rsid w:val="00450885"/>
    <w:rsid w:val="00450D45"/>
    <w:rsid w:val="00450E9B"/>
    <w:rsid w:val="00451739"/>
    <w:rsid w:val="00451CA9"/>
    <w:rsid w:val="00451E3A"/>
    <w:rsid w:val="00452EA4"/>
    <w:rsid w:val="00453F52"/>
    <w:rsid w:val="0045471E"/>
    <w:rsid w:val="00454B69"/>
    <w:rsid w:val="0045527A"/>
    <w:rsid w:val="004554F3"/>
    <w:rsid w:val="004561BB"/>
    <w:rsid w:val="004561ED"/>
    <w:rsid w:val="00456224"/>
    <w:rsid w:val="00456C6F"/>
    <w:rsid w:val="00456D6F"/>
    <w:rsid w:val="00456DE6"/>
    <w:rsid w:val="00457149"/>
    <w:rsid w:val="00457151"/>
    <w:rsid w:val="0045781B"/>
    <w:rsid w:val="00460235"/>
    <w:rsid w:val="004608BC"/>
    <w:rsid w:val="00460A15"/>
    <w:rsid w:val="004612DD"/>
    <w:rsid w:val="00461922"/>
    <w:rsid w:val="004622AF"/>
    <w:rsid w:val="0046233D"/>
    <w:rsid w:val="00462566"/>
    <w:rsid w:val="0046300A"/>
    <w:rsid w:val="004639F9"/>
    <w:rsid w:val="00463A9E"/>
    <w:rsid w:val="00463CDB"/>
    <w:rsid w:val="00463F19"/>
    <w:rsid w:val="00464617"/>
    <w:rsid w:val="0046487C"/>
    <w:rsid w:val="00464B7F"/>
    <w:rsid w:val="00464CFC"/>
    <w:rsid w:val="004652EB"/>
    <w:rsid w:val="00465652"/>
    <w:rsid w:val="00465943"/>
    <w:rsid w:val="00465E6E"/>
    <w:rsid w:val="004665AD"/>
    <w:rsid w:val="00466C87"/>
    <w:rsid w:val="00466E35"/>
    <w:rsid w:val="00466E65"/>
    <w:rsid w:val="004673A4"/>
    <w:rsid w:val="004674F0"/>
    <w:rsid w:val="004700CC"/>
    <w:rsid w:val="00470302"/>
    <w:rsid w:val="004710D7"/>
    <w:rsid w:val="00471694"/>
    <w:rsid w:val="00471B73"/>
    <w:rsid w:val="00471CB0"/>
    <w:rsid w:val="004728D1"/>
    <w:rsid w:val="00472F32"/>
    <w:rsid w:val="00472FAA"/>
    <w:rsid w:val="00473375"/>
    <w:rsid w:val="004735F7"/>
    <w:rsid w:val="00473962"/>
    <w:rsid w:val="0047402D"/>
    <w:rsid w:val="00474CE2"/>
    <w:rsid w:val="0047503D"/>
    <w:rsid w:val="0047522D"/>
    <w:rsid w:val="004757EE"/>
    <w:rsid w:val="00475C11"/>
    <w:rsid w:val="00476480"/>
    <w:rsid w:val="004764FE"/>
    <w:rsid w:val="004769FE"/>
    <w:rsid w:val="00476C11"/>
    <w:rsid w:val="004770C4"/>
    <w:rsid w:val="004774B1"/>
    <w:rsid w:val="00477930"/>
    <w:rsid w:val="00480548"/>
    <w:rsid w:val="004806AB"/>
    <w:rsid w:val="00480FAE"/>
    <w:rsid w:val="00481228"/>
    <w:rsid w:val="00481276"/>
    <w:rsid w:val="00481704"/>
    <w:rsid w:val="0048171B"/>
    <w:rsid w:val="00481878"/>
    <w:rsid w:val="00481AB0"/>
    <w:rsid w:val="00481BBA"/>
    <w:rsid w:val="00482531"/>
    <w:rsid w:val="004829D2"/>
    <w:rsid w:val="00482D11"/>
    <w:rsid w:val="00482FDB"/>
    <w:rsid w:val="00482FEA"/>
    <w:rsid w:val="00483716"/>
    <w:rsid w:val="00483C73"/>
    <w:rsid w:val="00483FB9"/>
    <w:rsid w:val="00484077"/>
    <w:rsid w:val="00484163"/>
    <w:rsid w:val="00484329"/>
    <w:rsid w:val="004846C7"/>
    <w:rsid w:val="00484CDF"/>
    <w:rsid w:val="00485221"/>
    <w:rsid w:val="004853C4"/>
    <w:rsid w:val="004858B4"/>
    <w:rsid w:val="0048592D"/>
    <w:rsid w:val="00485E53"/>
    <w:rsid w:val="00485F0A"/>
    <w:rsid w:val="00486024"/>
    <w:rsid w:val="004860F6"/>
    <w:rsid w:val="00486478"/>
    <w:rsid w:val="00486646"/>
    <w:rsid w:val="00486A09"/>
    <w:rsid w:val="00486F8D"/>
    <w:rsid w:val="00487879"/>
    <w:rsid w:val="00487E9D"/>
    <w:rsid w:val="00490189"/>
    <w:rsid w:val="004904FE"/>
    <w:rsid w:val="00490AAC"/>
    <w:rsid w:val="00490BA8"/>
    <w:rsid w:val="004913EE"/>
    <w:rsid w:val="004917C4"/>
    <w:rsid w:val="00491923"/>
    <w:rsid w:val="00491D9C"/>
    <w:rsid w:val="00491EB5"/>
    <w:rsid w:val="0049209C"/>
    <w:rsid w:val="004923A6"/>
    <w:rsid w:val="00492967"/>
    <w:rsid w:val="00493007"/>
    <w:rsid w:val="0049324E"/>
    <w:rsid w:val="00493C15"/>
    <w:rsid w:val="00493D1E"/>
    <w:rsid w:val="00494293"/>
    <w:rsid w:val="004942BD"/>
    <w:rsid w:val="004943E5"/>
    <w:rsid w:val="00494B51"/>
    <w:rsid w:val="00494CA3"/>
    <w:rsid w:val="00494D0E"/>
    <w:rsid w:val="0049500B"/>
    <w:rsid w:val="00495CDD"/>
    <w:rsid w:val="004961E4"/>
    <w:rsid w:val="00496485"/>
    <w:rsid w:val="0049672C"/>
    <w:rsid w:val="00496C20"/>
    <w:rsid w:val="00496CFB"/>
    <w:rsid w:val="0049769F"/>
    <w:rsid w:val="0049772A"/>
    <w:rsid w:val="004978C9"/>
    <w:rsid w:val="00497A44"/>
    <w:rsid w:val="00497EB6"/>
    <w:rsid w:val="004A02D9"/>
    <w:rsid w:val="004A04F4"/>
    <w:rsid w:val="004A0587"/>
    <w:rsid w:val="004A05F4"/>
    <w:rsid w:val="004A06E1"/>
    <w:rsid w:val="004A0849"/>
    <w:rsid w:val="004A10AE"/>
    <w:rsid w:val="004A13A3"/>
    <w:rsid w:val="004A1E44"/>
    <w:rsid w:val="004A22B3"/>
    <w:rsid w:val="004A2C09"/>
    <w:rsid w:val="004A2C20"/>
    <w:rsid w:val="004A40E3"/>
    <w:rsid w:val="004A45A4"/>
    <w:rsid w:val="004A47D8"/>
    <w:rsid w:val="004A532E"/>
    <w:rsid w:val="004A5413"/>
    <w:rsid w:val="004A5BB2"/>
    <w:rsid w:val="004A5D02"/>
    <w:rsid w:val="004A60F9"/>
    <w:rsid w:val="004A68B4"/>
    <w:rsid w:val="004A7157"/>
    <w:rsid w:val="004A7265"/>
    <w:rsid w:val="004A7676"/>
    <w:rsid w:val="004A771B"/>
    <w:rsid w:val="004A7FB4"/>
    <w:rsid w:val="004B0127"/>
    <w:rsid w:val="004B02AE"/>
    <w:rsid w:val="004B05CD"/>
    <w:rsid w:val="004B0858"/>
    <w:rsid w:val="004B10A9"/>
    <w:rsid w:val="004B12BE"/>
    <w:rsid w:val="004B12C1"/>
    <w:rsid w:val="004B139F"/>
    <w:rsid w:val="004B175F"/>
    <w:rsid w:val="004B1860"/>
    <w:rsid w:val="004B194E"/>
    <w:rsid w:val="004B1C59"/>
    <w:rsid w:val="004B2092"/>
    <w:rsid w:val="004B2661"/>
    <w:rsid w:val="004B2DDF"/>
    <w:rsid w:val="004B2E43"/>
    <w:rsid w:val="004B32C0"/>
    <w:rsid w:val="004B32FD"/>
    <w:rsid w:val="004B3332"/>
    <w:rsid w:val="004B36BF"/>
    <w:rsid w:val="004B3759"/>
    <w:rsid w:val="004B38C9"/>
    <w:rsid w:val="004B42F0"/>
    <w:rsid w:val="004B50D2"/>
    <w:rsid w:val="004B5715"/>
    <w:rsid w:val="004B58E6"/>
    <w:rsid w:val="004B5E2F"/>
    <w:rsid w:val="004B646B"/>
    <w:rsid w:val="004B6BC8"/>
    <w:rsid w:val="004B6FBC"/>
    <w:rsid w:val="004B73B8"/>
    <w:rsid w:val="004B745F"/>
    <w:rsid w:val="004B7540"/>
    <w:rsid w:val="004C016A"/>
    <w:rsid w:val="004C0A8B"/>
    <w:rsid w:val="004C0AD3"/>
    <w:rsid w:val="004C0DC2"/>
    <w:rsid w:val="004C13B0"/>
    <w:rsid w:val="004C1A06"/>
    <w:rsid w:val="004C1A5A"/>
    <w:rsid w:val="004C1B27"/>
    <w:rsid w:val="004C1C2D"/>
    <w:rsid w:val="004C2277"/>
    <w:rsid w:val="004C227C"/>
    <w:rsid w:val="004C273A"/>
    <w:rsid w:val="004C2926"/>
    <w:rsid w:val="004C2980"/>
    <w:rsid w:val="004C2DF9"/>
    <w:rsid w:val="004C330E"/>
    <w:rsid w:val="004C3743"/>
    <w:rsid w:val="004C4125"/>
    <w:rsid w:val="004C4DFF"/>
    <w:rsid w:val="004C5094"/>
    <w:rsid w:val="004C5E5A"/>
    <w:rsid w:val="004C6DC4"/>
    <w:rsid w:val="004C7BD6"/>
    <w:rsid w:val="004D0A5B"/>
    <w:rsid w:val="004D0C57"/>
    <w:rsid w:val="004D0F80"/>
    <w:rsid w:val="004D106E"/>
    <w:rsid w:val="004D11CA"/>
    <w:rsid w:val="004D15CE"/>
    <w:rsid w:val="004D192F"/>
    <w:rsid w:val="004D1D49"/>
    <w:rsid w:val="004D1D98"/>
    <w:rsid w:val="004D291F"/>
    <w:rsid w:val="004D30C4"/>
    <w:rsid w:val="004D3191"/>
    <w:rsid w:val="004D39F9"/>
    <w:rsid w:val="004D39FC"/>
    <w:rsid w:val="004D5094"/>
    <w:rsid w:val="004D52BC"/>
    <w:rsid w:val="004D54C2"/>
    <w:rsid w:val="004D5E24"/>
    <w:rsid w:val="004D701C"/>
    <w:rsid w:val="004D7415"/>
    <w:rsid w:val="004D7B09"/>
    <w:rsid w:val="004D7B10"/>
    <w:rsid w:val="004D7DCE"/>
    <w:rsid w:val="004D7EB9"/>
    <w:rsid w:val="004D7FE4"/>
    <w:rsid w:val="004E0376"/>
    <w:rsid w:val="004E1337"/>
    <w:rsid w:val="004E14C0"/>
    <w:rsid w:val="004E1ADD"/>
    <w:rsid w:val="004E22EF"/>
    <w:rsid w:val="004E242C"/>
    <w:rsid w:val="004E2C25"/>
    <w:rsid w:val="004E2DD6"/>
    <w:rsid w:val="004E2E91"/>
    <w:rsid w:val="004E2F95"/>
    <w:rsid w:val="004E3598"/>
    <w:rsid w:val="004E3907"/>
    <w:rsid w:val="004E3C03"/>
    <w:rsid w:val="004E3C3A"/>
    <w:rsid w:val="004E3C71"/>
    <w:rsid w:val="004E41F2"/>
    <w:rsid w:val="004E4869"/>
    <w:rsid w:val="004E5398"/>
    <w:rsid w:val="004E56E4"/>
    <w:rsid w:val="004E5B43"/>
    <w:rsid w:val="004E673F"/>
    <w:rsid w:val="004E6D25"/>
    <w:rsid w:val="004E7012"/>
    <w:rsid w:val="004E71D0"/>
    <w:rsid w:val="004E7264"/>
    <w:rsid w:val="004E72EE"/>
    <w:rsid w:val="004E72F1"/>
    <w:rsid w:val="004E79EA"/>
    <w:rsid w:val="004E7B85"/>
    <w:rsid w:val="004E7BA9"/>
    <w:rsid w:val="004E7C62"/>
    <w:rsid w:val="004E7CE0"/>
    <w:rsid w:val="004F04D0"/>
    <w:rsid w:val="004F0507"/>
    <w:rsid w:val="004F0521"/>
    <w:rsid w:val="004F0A3C"/>
    <w:rsid w:val="004F0CB3"/>
    <w:rsid w:val="004F131E"/>
    <w:rsid w:val="004F152C"/>
    <w:rsid w:val="004F196B"/>
    <w:rsid w:val="004F1D1A"/>
    <w:rsid w:val="004F1E2B"/>
    <w:rsid w:val="004F21D2"/>
    <w:rsid w:val="004F2ADC"/>
    <w:rsid w:val="004F2D3C"/>
    <w:rsid w:val="004F2E08"/>
    <w:rsid w:val="004F2F82"/>
    <w:rsid w:val="004F31BA"/>
    <w:rsid w:val="004F365C"/>
    <w:rsid w:val="004F3CEE"/>
    <w:rsid w:val="004F3D95"/>
    <w:rsid w:val="004F429D"/>
    <w:rsid w:val="004F46C4"/>
    <w:rsid w:val="004F48C4"/>
    <w:rsid w:val="004F4995"/>
    <w:rsid w:val="004F49E8"/>
    <w:rsid w:val="004F4C76"/>
    <w:rsid w:val="004F4E74"/>
    <w:rsid w:val="004F5053"/>
    <w:rsid w:val="004F52C2"/>
    <w:rsid w:val="004F59CD"/>
    <w:rsid w:val="004F5A39"/>
    <w:rsid w:val="004F64D8"/>
    <w:rsid w:val="004F65FC"/>
    <w:rsid w:val="004F675F"/>
    <w:rsid w:val="004F6871"/>
    <w:rsid w:val="004F69C0"/>
    <w:rsid w:val="004F7396"/>
    <w:rsid w:val="004F76DA"/>
    <w:rsid w:val="004F77EC"/>
    <w:rsid w:val="004F7CB8"/>
    <w:rsid w:val="005007F8"/>
    <w:rsid w:val="00500E10"/>
    <w:rsid w:val="00501647"/>
    <w:rsid w:val="00501E51"/>
    <w:rsid w:val="0050211F"/>
    <w:rsid w:val="0050243A"/>
    <w:rsid w:val="00502589"/>
    <w:rsid w:val="00502801"/>
    <w:rsid w:val="00502A16"/>
    <w:rsid w:val="00502A74"/>
    <w:rsid w:val="00502EB2"/>
    <w:rsid w:val="00503992"/>
    <w:rsid w:val="00503D25"/>
    <w:rsid w:val="00503D8F"/>
    <w:rsid w:val="00505370"/>
    <w:rsid w:val="00506A39"/>
    <w:rsid w:val="005072E5"/>
    <w:rsid w:val="005077C3"/>
    <w:rsid w:val="00507904"/>
    <w:rsid w:val="0051017B"/>
    <w:rsid w:val="005108CD"/>
    <w:rsid w:val="00510A76"/>
    <w:rsid w:val="0051106C"/>
    <w:rsid w:val="00511BD0"/>
    <w:rsid w:val="00511C7F"/>
    <w:rsid w:val="00512230"/>
    <w:rsid w:val="0051233F"/>
    <w:rsid w:val="0051267D"/>
    <w:rsid w:val="00512A14"/>
    <w:rsid w:val="00512EF6"/>
    <w:rsid w:val="00513236"/>
    <w:rsid w:val="00513419"/>
    <w:rsid w:val="005135D6"/>
    <w:rsid w:val="00513E0E"/>
    <w:rsid w:val="00514047"/>
    <w:rsid w:val="005149AB"/>
    <w:rsid w:val="00514D44"/>
    <w:rsid w:val="00515010"/>
    <w:rsid w:val="00515B91"/>
    <w:rsid w:val="005164C6"/>
    <w:rsid w:val="005165F4"/>
    <w:rsid w:val="00516C0C"/>
    <w:rsid w:val="005170AD"/>
    <w:rsid w:val="00517837"/>
    <w:rsid w:val="00517F45"/>
    <w:rsid w:val="0052015F"/>
    <w:rsid w:val="005205C1"/>
    <w:rsid w:val="0052081C"/>
    <w:rsid w:val="005209A9"/>
    <w:rsid w:val="00520BBD"/>
    <w:rsid w:val="00521047"/>
    <w:rsid w:val="00521141"/>
    <w:rsid w:val="00521434"/>
    <w:rsid w:val="0052148E"/>
    <w:rsid w:val="0052150A"/>
    <w:rsid w:val="00521D53"/>
    <w:rsid w:val="00521E42"/>
    <w:rsid w:val="005223BD"/>
    <w:rsid w:val="0052253B"/>
    <w:rsid w:val="005228FB"/>
    <w:rsid w:val="005235FE"/>
    <w:rsid w:val="005244F1"/>
    <w:rsid w:val="005250FB"/>
    <w:rsid w:val="005251E9"/>
    <w:rsid w:val="005258DE"/>
    <w:rsid w:val="00525A55"/>
    <w:rsid w:val="00525BA0"/>
    <w:rsid w:val="00526771"/>
    <w:rsid w:val="00526935"/>
    <w:rsid w:val="00526F38"/>
    <w:rsid w:val="005271BD"/>
    <w:rsid w:val="005272B3"/>
    <w:rsid w:val="005278AE"/>
    <w:rsid w:val="00527E74"/>
    <w:rsid w:val="00530A45"/>
    <w:rsid w:val="00530F1F"/>
    <w:rsid w:val="00531434"/>
    <w:rsid w:val="00531917"/>
    <w:rsid w:val="00532589"/>
    <w:rsid w:val="00532614"/>
    <w:rsid w:val="00532C6D"/>
    <w:rsid w:val="00532CDB"/>
    <w:rsid w:val="0053348D"/>
    <w:rsid w:val="005336B1"/>
    <w:rsid w:val="005341EB"/>
    <w:rsid w:val="00534A40"/>
    <w:rsid w:val="00534D77"/>
    <w:rsid w:val="00535095"/>
    <w:rsid w:val="005354DC"/>
    <w:rsid w:val="00535595"/>
    <w:rsid w:val="00535B3D"/>
    <w:rsid w:val="00536234"/>
    <w:rsid w:val="00536840"/>
    <w:rsid w:val="00536B15"/>
    <w:rsid w:val="00536BC8"/>
    <w:rsid w:val="005371D5"/>
    <w:rsid w:val="00537FF0"/>
    <w:rsid w:val="00540255"/>
    <w:rsid w:val="00540291"/>
    <w:rsid w:val="005407AC"/>
    <w:rsid w:val="0054090B"/>
    <w:rsid w:val="00540C5E"/>
    <w:rsid w:val="00541051"/>
    <w:rsid w:val="00541174"/>
    <w:rsid w:val="00541502"/>
    <w:rsid w:val="00541602"/>
    <w:rsid w:val="00541CD8"/>
    <w:rsid w:val="005421E8"/>
    <w:rsid w:val="0054231F"/>
    <w:rsid w:val="00542389"/>
    <w:rsid w:val="00542393"/>
    <w:rsid w:val="0054246A"/>
    <w:rsid w:val="005427BE"/>
    <w:rsid w:val="00542950"/>
    <w:rsid w:val="00542F86"/>
    <w:rsid w:val="005431C9"/>
    <w:rsid w:val="005435CD"/>
    <w:rsid w:val="0054386E"/>
    <w:rsid w:val="0054398D"/>
    <w:rsid w:val="00544149"/>
    <w:rsid w:val="005441A3"/>
    <w:rsid w:val="005442C6"/>
    <w:rsid w:val="005446D8"/>
    <w:rsid w:val="0054487D"/>
    <w:rsid w:val="0054489B"/>
    <w:rsid w:val="00544C0E"/>
    <w:rsid w:val="00545744"/>
    <w:rsid w:val="005457C4"/>
    <w:rsid w:val="00545A68"/>
    <w:rsid w:val="00546B56"/>
    <w:rsid w:val="00546E61"/>
    <w:rsid w:val="005471C6"/>
    <w:rsid w:val="00547C22"/>
    <w:rsid w:val="00547CFE"/>
    <w:rsid w:val="005501A8"/>
    <w:rsid w:val="005508F9"/>
    <w:rsid w:val="00550C9A"/>
    <w:rsid w:val="0055116E"/>
    <w:rsid w:val="005516BB"/>
    <w:rsid w:val="005518DF"/>
    <w:rsid w:val="0055196D"/>
    <w:rsid w:val="00551DFB"/>
    <w:rsid w:val="00551EFF"/>
    <w:rsid w:val="00552320"/>
    <w:rsid w:val="005523BB"/>
    <w:rsid w:val="00552EE6"/>
    <w:rsid w:val="005530F2"/>
    <w:rsid w:val="00553187"/>
    <w:rsid w:val="005537DB"/>
    <w:rsid w:val="00553E7A"/>
    <w:rsid w:val="00553F4E"/>
    <w:rsid w:val="00554764"/>
    <w:rsid w:val="00555716"/>
    <w:rsid w:val="00555756"/>
    <w:rsid w:val="00555767"/>
    <w:rsid w:val="00555C7D"/>
    <w:rsid w:val="00556115"/>
    <w:rsid w:val="0055612D"/>
    <w:rsid w:val="005564EA"/>
    <w:rsid w:val="005565C8"/>
    <w:rsid w:val="00556BC5"/>
    <w:rsid w:val="00557230"/>
    <w:rsid w:val="00560619"/>
    <w:rsid w:val="00560813"/>
    <w:rsid w:val="00560BBC"/>
    <w:rsid w:val="00560D9B"/>
    <w:rsid w:val="0056114D"/>
    <w:rsid w:val="00561320"/>
    <w:rsid w:val="0056134A"/>
    <w:rsid w:val="005616B0"/>
    <w:rsid w:val="00561DAF"/>
    <w:rsid w:val="00561F7A"/>
    <w:rsid w:val="005623B8"/>
    <w:rsid w:val="00562457"/>
    <w:rsid w:val="0056273C"/>
    <w:rsid w:val="00562BCC"/>
    <w:rsid w:val="00562E04"/>
    <w:rsid w:val="00562FEE"/>
    <w:rsid w:val="00563524"/>
    <w:rsid w:val="0056391D"/>
    <w:rsid w:val="005639B5"/>
    <w:rsid w:val="00563A01"/>
    <w:rsid w:val="00563FC5"/>
    <w:rsid w:val="00564A66"/>
    <w:rsid w:val="00564AD5"/>
    <w:rsid w:val="00564D00"/>
    <w:rsid w:val="0056522C"/>
    <w:rsid w:val="00565AD5"/>
    <w:rsid w:val="00565B7E"/>
    <w:rsid w:val="00565CD6"/>
    <w:rsid w:val="0056633D"/>
    <w:rsid w:val="00566477"/>
    <w:rsid w:val="005667EA"/>
    <w:rsid w:val="00566B75"/>
    <w:rsid w:val="0056723E"/>
    <w:rsid w:val="00567749"/>
    <w:rsid w:val="005678BE"/>
    <w:rsid w:val="00567D36"/>
    <w:rsid w:val="005701F9"/>
    <w:rsid w:val="0057079C"/>
    <w:rsid w:val="00570BB1"/>
    <w:rsid w:val="00571019"/>
    <w:rsid w:val="005717EF"/>
    <w:rsid w:val="00571A7A"/>
    <w:rsid w:val="00571B70"/>
    <w:rsid w:val="005722FE"/>
    <w:rsid w:val="005724C6"/>
    <w:rsid w:val="0057258B"/>
    <w:rsid w:val="005729E1"/>
    <w:rsid w:val="00572B55"/>
    <w:rsid w:val="00572C61"/>
    <w:rsid w:val="00572E0B"/>
    <w:rsid w:val="005735C2"/>
    <w:rsid w:val="005737BB"/>
    <w:rsid w:val="005739D3"/>
    <w:rsid w:val="00573B50"/>
    <w:rsid w:val="00573B68"/>
    <w:rsid w:val="00573CCF"/>
    <w:rsid w:val="00573D09"/>
    <w:rsid w:val="005745D0"/>
    <w:rsid w:val="00574BE2"/>
    <w:rsid w:val="00574C76"/>
    <w:rsid w:val="00574EF6"/>
    <w:rsid w:val="0057527F"/>
    <w:rsid w:val="00575336"/>
    <w:rsid w:val="0057575F"/>
    <w:rsid w:val="0057584F"/>
    <w:rsid w:val="005763A8"/>
    <w:rsid w:val="00576403"/>
    <w:rsid w:val="0057676B"/>
    <w:rsid w:val="00576801"/>
    <w:rsid w:val="0057699F"/>
    <w:rsid w:val="00576A4C"/>
    <w:rsid w:val="00576E8A"/>
    <w:rsid w:val="0057753D"/>
    <w:rsid w:val="0058046A"/>
    <w:rsid w:val="0058098C"/>
    <w:rsid w:val="00580B27"/>
    <w:rsid w:val="00580BB3"/>
    <w:rsid w:val="00580C09"/>
    <w:rsid w:val="00580C18"/>
    <w:rsid w:val="00580CFB"/>
    <w:rsid w:val="00581518"/>
    <w:rsid w:val="00581DE9"/>
    <w:rsid w:val="00581F19"/>
    <w:rsid w:val="00581F22"/>
    <w:rsid w:val="00581FB5"/>
    <w:rsid w:val="005822F3"/>
    <w:rsid w:val="005829F7"/>
    <w:rsid w:val="00582AC0"/>
    <w:rsid w:val="00583207"/>
    <w:rsid w:val="0058328A"/>
    <w:rsid w:val="00583CA8"/>
    <w:rsid w:val="00584422"/>
    <w:rsid w:val="00584D7A"/>
    <w:rsid w:val="005855D2"/>
    <w:rsid w:val="00585A89"/>
    <w:rsid w:val="00585B4D"/>
    <w:rsid w:val="00585B95"/>
    <w:rsid w:val="00585DBE"/>
    <w:rsid w:val="00585F26"/>
    <w:rsid w:val="005869A4"/>
    <w:rsid w:val="00586B1F"/>
    <w:rsid w:val="0058716A"/>
    <w:rsid w:val="00587217"/>
    <w:rsid w:val="00587AB8"/>
    <w:rsid w:val="00587BE3"/>
    <w:rsid w:val="00587D2B"/>
    <w:rsid w:val="00590AAB"/>
    <w:rsid w:val="005916BD"/>
    <w:rsid w:val="00591B0B"/>
    <w:rsid w:val="00591D50"/>
    <w:rsid w:val="00591D6C"/>
    <w:rsid w:val="00591F4C"/>
    <w:rsid w:val="00592327"/>
    <w:rsid w:val="0059236F"/>
    <w:rsid w:val="00592517"/>
    <w:rsid w:val="00592564"/>
    <w:rsid w:val="00592CA4"/>
    <w:rsid w:val="00593C1B"/>
    <w:rsid w:val="00593DD4"/>
    <w:rsid w:val="00593E67"/>
    <w:rsid w:val="00594119"/>
    <w:rsid w:val="00594201"/>
    <w:rsid w:val="00594289"/>
    <w:rsid w:val="005945A7"/>
    <w:rsid w:val="00594769"/>
    <w:rsid w:val="005949EB"/>
    <w:rsid w:val="00594B9A"/>
    <w:rsid w:val="00594C3B"/>
    <w:rsid w:val="005950C2"/>
    <w:rsid w:val="0059540F"/>
    <w:rsid w:val="00595882"/>
    <w:rsid w:val="00595902"/>
    <w:rsid w:val="00595E4A"/>
    <w:rsid w:val="00596637"/>
    <w:rsid w:val="00596A4C"/>
    <w:rsid w:val="00596AED"/>
    <w:rsid w:val="00596AEE"/>
    <w:rsid w:val="00596C81"/>
    <w:rsid w:val="0059744B"/>
    <w:rsid w:val="00597C5B"/>
    <w:rsid w:val="00597ECE"/>
    <w:rsid w:val="00597F3C"/>
    <w:rsid w:val="005A06D9"/>
    <w:rsid w:val="005A0E14"/>
    <w:rsid w:val="005A12FD"/>
    <w:rsid w:val="005A13AD"/>
    <w:rsid w:val="005A183F"/>
    <w:rsid w:val="005A1919"/>
    <w:rsid w:val="005A25AF"/>
    <w:rsid w:val="005A2885"/>
    <w:rsid w:val="005A31DD"/>
    <w:rsid w:val="005A364C"/>
    <w:rsid w:val="005A3899"/>
    <w:rsid w:val="005A3AC1"/>
    <w:rsid w:val="005A41F7"/>
    <w:rsid w:val="005A42AB"/>
    <w:rsid w:val="005A47E7"/>
    <w:rsid w:val="005A4DC4"/>
    <w:rsid w:val="005A5221"/>
    <w:rsid w:val="005A550A"/>
    <w:rsid w:val="005A559F"/>
    <w:rsid w:val="005A56EB"/>
    <w:rsid w:val="005A575A"/>
    <w:rsid w:val="005A59E7"/>
    <w:rsid w:val="005A60FF"/>
    <w:rsid w:val="005A6C17"/>
    <w:rsid w:val="005A715F"/>
    <w:rsid w:val="005A7A9E"/>
    <w:rsid w:val="005A7EC5"/>
    <w:rsid w:val="005B044D"/>
    <w:rsid w:val="005B05F7"/>
    <w:rsid w:val="005B0E96"/>
    <w:rsid w:val="005B1023"/>
    <w:rsid w:val="005B15B4"/>
    <w:rsid w:val="005B1664"/>
    <w:rsid w:val="005B18B5"/>
    <w:rsid w:val="005B2C87"/>
    <w:rsid w:val="005B2E97"/>
    <w:rsid w:val="005B2F7E"/>
    <w:rsid w:val="005B37E9"/>
    <w:rsid w:val="005B3FE5"/>
    <w:rsid w:val="005B442B"/>
    <w:rsid w:val="005B4611"/>
    <w:rsid w:val="005B48C5"/>
    <w:rsid w:val="005B4AD6"/>
    <w:rsid w:val="005B66EA"/>
    <w:rsid w:val="005B6A2E"/>
    <w:rsid w:val="005B6C6C"/>
    <w:rsid w:val="005B6E9C"/>
    <w:rsid w:val="005B6FD8"/>
    <w:rsid w:val="005B74C1"/>
    <w:rsid w:val="005B77A0"/>
    <w:rsid w:val="005B7FD8"/>
    <w:rsid w:val="005C02AA"/>
    <w:rsid w:val="005C0315"/>
    <w:rsid w:val="005C0E3B"/>
    <w:rsid w:val="005C22B5"/>
    <w:rsid w:val="005C277F"/>
    <w:rsid w:val="005C2844"/>
    <w:rsid w:val="005C289C"/>
    <w:rsid w:val="005C2D0A"/>
    <w:rsid w:val="005C328E"/>
    <w:rsid w:val="005C368D"/>
    <w:rsid w:val="005C3BE1"/>
    <w:rsid w:val="005C3E79"/>
    <w:rsid w:val="005C3F69"/>
    <w:rsid w:val="005C412C"/>
    <w:rsid w:val="005C4C4C"/>
    <w:rsid w:val="005C4C7D"/>
    <w:rsid w:val="005C55D1"/>
    <w:rsid w:val="005C561F"/>
    <w:rsid w:val="005C6458"/>
    <w:rsid w:val="005C682F"/>
    <w:rsid w:val="005C6859"/>
    <w:rsid w:val="005C6B10"/>
    <w:rsid w:val="005C6B4F"/>
    <w:rsid w:val="005C7715"/>
    <w:rsid w:val="005C77DB"/>
    <w:rsid w:val="005C7D6B"/>
    <w:rsid w:val="005D01B9"/>
    <w:rsid w:val="005D0532"/>
    <w:rsid w:val="005D07B1"/>
    <w:rsid w:val="005D085D"/>
    <w:rsid w:val="005D0C24"/>
    <w:rsid w:val="005D0F18"/>
    <w:rsid w:val="005D1369"/>
    <w:rsid w:val="005D149B"/>
    <w:rsid w:val="005D157B"/>
    <w:rsid w:val="005D1684"/>
    <w:rsid w:val="005D25B9"/>
    <w:rsid w:val="005D2B24"/>
    <w:rsid w:val="005D2B41"/>
    <w:rsid w:val="005D30EA"/>
    <w:rsid w:val="005D43A6"/>
    <w:rsid w:val="005D4F75"/>
    <w:rsid w:val="005D60EA"/>
    <w:rsid w:val="005D6429"/>
    <w:rsid w:val="005D65BF"/>
    <w:rsid w:val="005D65C3"/>
    <w:rsid w:val="005D69FF"/>
    <w:rsid w:val="005D6D81"/>
    <w:rsid w:val="005D7227"/>
    <w:rsid w:val="005D724B"/>
    <w:rsid w:val="005D7704"/>
    <w:rsid w:val="005D7E3E"/>
    <w:rsid w:val="005D7F59"/>
    <w:rsid w:val="005E0557"/>
    <w:rsid w:val="005E0685"/>
    <w:rsid w:val="005E097F"/>
    <w:rsid w:val="005E0BE7"/>
    <w:rsid w:val="005E1067"/>
    <w:rsid w:val="005E107B"/>
    <w:rsid w:val="005E11BC"/>
    <w:rsid w:val="005E2CF4"/>
    <w:rsid w:val="005E3659"/>
    <w:rsid w:val="005E3AA2"/>
    <w:rsid w:val="005E3E6B"/>
    <w:rsid w:val="005E4660"/>
    <w:rsid w:val="005E47CF"/>
    <w:rsid w:val="005E4857"/>
    <w:rsid w:val="005E4D56"/>
    <w:rsid w:val="005E5828"/>
    <w:rsid w:val="005E5EED"/>
    <w:rsid w:val="005E60B1"/>
    <w:rsid w:val="005E64AA"/>
    <w:rsid w:val="005E6654"/>
    <w:rsid w:val="005E68E5"/>
    <w:rsid w:val="005E6978"/>
    <w:rsid w:val="005E6BFD"/>
    <w:rsid w:val="005E6EE1"/>
    <w:rsid w:val="005E6F11"/>
    <w:rsid w:val="005E78E2"/>
    <w:rsid w:val="005E7AA7"/>
    <w:rsid w:val="005E7E10"/>
    <w:rsid w:val="005F0281"/>
    <w:rsid w:val="005F02BA"/>
    <w:rsid w:val="005F0FBB"/>
    <w:rsid w:val="005F1106"/>
    <w:rsid w:val="005F179B"/>
    <w:rsid w:val="005F1C20"/>
    <w:rsid w:val="005F2653"/>
    <w:rsid w:val="005F2803"/>
    <w:rsid w:val="005F2F35"/>
    <w:rsid w:val="005F32AC"/>
    <w:rsid w:val="005F3472"/>
    <w:rsid w:val="005F38EF"/>
    <w:rsid w:val="005F3A8C"/>
    <w:rsid w:val="005F3F63"/>
    <w:rsid w:val="005F4002"/>
    <w:rsid w:val="005F441D"/>
    <w:rsid w:val="005F573B"/>
    <w:rsid w:val="005F588F"/>
    <w:rsid w:val="005F658A"/>
    <w:rsid w:val="005F65D1"/>
    <w:rsid w:val="005F6627"/>
    <w:rsid w:val="005F669D"/>
    <w:rsid w:val="005F7122"/>
    <w:rsid w:val="005F732C"/>
    <w:rsid w:val="005F7DD7"/>
    <w:rsid w:val="006004DF"/>
    <w:rsid w:val="006005C6"/>
    <w:rsid w:val="00600679"/>
    <w:rsid w:val="0060079B"/>
    <w:rsid w:val="00600D45"/>
    <w:rsid w:val="00600FE3"/>
    <w:rsid w:val="00601016"/>
    <w:rsid w:val="0060118A"/>
    <w:rsid w:val="0060171D"/>
    <w:rsid w:val="00601EDD"/>
    <w:rsid w:val="00602306"/>
    <w:rsid w:val="006028C6"/>
    <w:rsid w:val="00602983"/>
    <w:rsid w:val="00602B0F"/>
    <w:rsid w:val="00602FD8"/>
    <w:rsid w:val="0060377B"/>
    <w:rsid w:val="00603A92"/>
    <w:rsid w:val="00603AC9"/>
    <w:rsid w:val="00603C9B"/>
    <w:rsid w:val="00603DB6"/>
    <w:rsid w:val="00603E69"/>
    <w:rsid w:val="006046B6"/>
    <w:rsid w:val="00604F19"/>
    <w:rsid w:val="0060509A"/>
    <w:rsid w:val="0060521B"/>
    <w:rsid w:val="00605A40"/>
    <w:rsid w:val="00605C40"/>
    <w:rsid w:val="00606075"/>
    <w:rsid w:val="006066AD"/>
    <w:rsid w:val="00606AA3"/>
    <w:rsid w:val="006073D8"/>
    <w:rsid w:val="006075CF"/>
    <w:rsid w:val="00607DD9"/>
    <w:rsid w:val="00610129"/>
    <w:rsid w:val="00610437"/>
    <w:rsid w:val="006104F3"/>
    <w:rsid w:val="00610B4D"/>
    <w:rsid w:val="00610CA5"/>
    <w:rsid w:val="00611047"/>
    <w:rsid w:val="006111DD"/>
    <w:rsid w:val="00611467"/>
    <w:rsid w:val="006114A2"/>
    <w:rsid w:val="00611887"/>
    <w:rsid w:val="0061240B"/>
    <w:rsid w:val="0061270F"/>
    <w:rsid w:val="006129FA"/>
    <w:rsid w:val="00612D5B"/>
    <w:rsid w:val="006132C0"/>
    <w:rsid w:val="0061351C"/>
    <w:rsid w:val="006136BF"/>
    <w:rsid w:val="00614239"/>
    <w:rsid w:val="006142BA"/>
    <w:rsid w:val="006143FF"/>
    <w:rsid w:val="00614BC1"/>
    <w:rsid w:val="00614D00"/>
    <w:rsid w:val="00614D50"/>
    <w:rsid w:val="006155C8"/>
    <w:rsid w:val="00615607"/>
    <w:rsid w:val="00615828"/>
    <w:rsid w:val="00615A26"/>
    <w:rsid w:val="0061643D"/>
    <w:rsid w:val="006166E3"/>
    <w:rsid w:val="00616874"/>
    <w:rsid w:val="00616926"/>
    <w:rsid w:val="006169BA"/>
    <w:rsid w:val="006174AF"/>
    <w:rsid w:val="00617A8E"/>
    <w:rsid w:val="00617AE3"/>
    <w:rsid w:val="006202C9"/>
    <w:rsid w:val="0062054C"/>
    <w:rsid w:val="006205A0"/>
    <w:rsid w:val="00620631"/>
    <w:rsid w:val="00620779"/>
    <w:rsid w:val="00621032"/>
    <w:rsid w:val="006210C6"/>
    <w:rsid w:val="00621B4F"/>
    <w:rsid w:val="0062212C"/>
    <w:rsid w:val="00622727"/>
    <w:rsid w:val="00622AE1"/>
    <w:rsid w:val="006233F9"/>
    <w:rsid w:val="00623539"/>
    <w:rsid w:val="00623B74"/>
    <w:rsid w:val="00624002"/>
    <w:rsid w:val="00625261"/>
    <w:rsid w:val="00625422"/>
    <w:rsid w:val="00625869"/>
    <w:rsid w:val="00625B92"/>
    <w:rsid w:val="00625CD0"/>
    <w:rsid w:val="006260CD"/>
    <w:rsid w:val="00626739"/>
    <w:rsid w:val="00626896"/>
    <w:rsid w:val="00626E89"/>
    <w:rsid w:val="006275A2"/>
    <w:rsid w:val="00627DF3"/>
    <w:rsid w:val="006305AA"/>
    <w:rsid w:val="0063069A"/>
    <w:rsid w:val="006309EF"/>
    <w:rsid w:val="00630AA0"/>
    <w:rsid w:val="00630BBB"/>
    <w:rsid w:val="006317C8"/>
    <w:rsid w:val="006317F9"/>
    <w:rsid w:val="00631A8A"/>
    <w:rsid w:val="00631BA8"/>
    <w:rsid w:val="00632077"/>
    <w:rsid w:val="0063210C"/>
    <w:rsid w:val="00632316"/>
    <w:rsid w:val="0063238A"/>
    <w:rsid w:val="0063256F"/>
    <w:rsid w:val="00632A40"/>
    <w:rsid w:val="00632A5A"/>
    <w:rsid w:val="00632ABF"/>
    <w:rsid w:val="00633257"/>
    <w:rsid w:val="00633671"/>
    <w:rsid w:val="00633852"/>
    <w:rsid w:val="006338C2"/>
    <w:rsid w:val="00633990"/>
    <w:rsid w:val="00633A19"/>
    <w:rsid w:val="006342C2"/>
    <w:rsid w:val="006350C9"/>
    <w:rsid w:val="0063524C"/>
    <w:rsid w:val="006357B2"/>
    <w:rsid w:val="006357C3"/>
    <w:rsid w:val="00635BB9"/>
    <w:rsid w:val="006361A2"/>
    <w:rsid w:val="006361F1"/>
    <w:rsid w:val="0063656C"/>
    <w:rsid w:val="00636894"/>
    <w:rsid w:val="006368D2"/>
    <w:rsid w:val="00637344"/>
    <w:rsid w:val="006374B6"/>
    <w:rsid w:val="0063762E"/>
    <w:rsid w:val="00637749"/>
    <w:rsid w:val="00637905"/>
    <w:rsid w:val="00637ED6"/>
    <w:rsid w:val="00637FBF"/>
    <w:rsid w:val="0064006B"/>
    <w:rsid w:val="00640B01"/>
    <w:rsid w:val="00640F5E"/>
    <w:rsid w:val="00641222"/>
    <w:rsid w:val="006414F5"/>
    <w:rsid w:val="00641C8B"/>
    <w:rsid w:val="006428BF"/>
    <w:rsid w:val="00642FBF"/>
    <w:rsid w:val="006433D9"/>
    <w:rsid w:val="00643BF1"/>
    <w:rsid w:val="00643ED6"/>
    <w:rsid w:val="00644FB5"/>
    <w:rsid w:val="00644FF6"/>
    <w:rsid w:val="00645369"/>
    <w:rsid w:val="00645D93"/>
    <w:rsid w:val="00645E1D"/>
    <w:rsid w:val="006463C4"/>
    <w:rsid w:val="0064683B"/>
    <w:rsid w:val="00646A49"/>
    <w:rsid w:val="006470C5"/>
    <w:rsid w:val="006470E5"/>
    <w:rsid w:val="006503DC"/>
    <w:rsid w:val="0065072D"/>
    <w:rsid w:val="006508C2"/>
    <w:rsid w:val="006509EE"/>
    <w:rsid w:val="00650AF6"/>
    <w:rsid w:val="00650E80"/>
    <w:rsid w:val="006510AA"/>
    <w:rsid w:val="00651109"/>
    <w:rsid w:val="0065115C"/>
    <w:rsid w:val="00651525"/>
    <w:rsid w:val="00651DF1"/>
    <w:rsid w:val="00651E5C"/>
    <w:rsid w:val="006521D1"/>
    <w:rsid w:val="00652427"/>
    <w:rsid w:val="006526D6"/>
    <w:rsid w:val="00652910"/>
    <w:rsid w:val="006529A8"/>
    <w:rsid w:val="00652AEB"/>
    <w:rsid w:val="00652B90"/>
    <w:rsid w:val="00652E56"/>
    <w:rsid w:val="00653ECB"/>
    <w:rsid w:val="00653F83"/>
    <w:rsid w:val="00654136"/>
    <w:rsid w:val="006552E0"/>
    <w:rsid w:val="006552E3"/>
    <w:rsid w:val="006557C2"/>
    <w:rsid w:val="00655A9D"/>
    <w:rsid w:val="00655AA2"/>
    <w:rsid w:val="00655DA6"/>
    <w:rsid w:val="00655DF1"/>
    <w:rsid w:val="00655F58"/>
    <w:rsid w:val="00656122"/>
    <w:rsid w:val="0065670B"/>
    <w:rsid w:val="00656989"/>
    <w:rsid w:val="00657284"/>
    <w:rsid w:val="0065767C"/>
    <w:rsid w:val="0066021D"/>
    <w:rsid w:val="006604B7"/>
    <w:rsid w:val="006604E2"/>
    <w:rsid w:val="0066053E"/>
    <w:rsid w:val="00660BD5"/>
    <w:rsid w:val="00660C4A"/>
    <w:rsid w:val="00660ED2"/>
    <w:rsid w:val="00661258"/>
    <w:rsid w:val="006612BF"/>
    <w:rsid w:val="0066149B"/>
    <w:rsid w:val="00661672"/>
    <w:rsid w:val="00661722"/>
    <w:rsid w:val="00661BB5"/>
    <w:rsid w:val="00661F17"/>
    <w:rsid w:val="00662C04"/>
    <w:rsid w:val="006632B0"/>
    <w:rsid w:val="00663338"/>
    <w:rsid w:val="00663A0B"/>
    <w:rsid w:val="00663AEA"/>
    <w:rsid w:val="00663EF0"/>
    <w:rsid w:val="00663FA3"/>
    <w:rsid w:val="00664611"/>
    <w:rsid w:val="00664666"/>
    <w:rsid w:val="00664B05"/>
    <w:rsid w:val="00664D2F"/>
    <w:rsid w:val="00664DCF"/>
    <w:rsid w:val="00665269"/>
    <w:rsid w:val="006654C0"/>
    <w:rsid w:val="0066576D"/>
    <w:rsid w:val="00665ED7"/>
    <w:rsid w:val="006668AF"/>
    <w:rsid w:val="00666BC7"/>
    <w:rsid w:val="00666F7F"/>
    <w:rsid w:val="006673D3"/>
    <w:rsid w:val="00667687"/>
    <w:rsid w:val="00667867"/>
    <w:rsid w:val="006678AE"/>
    <w:rsid w:val="006679E7"/>
    <w:rsid w:val="00667BDF"/>
    <w:rsid w:val="00667CE5"/>
    <w:rsid w:val="00667D55"/>
    <w:rsid w:val="00667E01"/>
    <w:rsid w:val="0067006B"/>
    <w:rsid w:val="0067008C"/>
    <w:rsid w:val="00670305"/>
    <w:rsid w:val="00670DF9"/>
    <w:rsid w:val="006713DE"/>
    <w:rsid w:val="0067149D"/>
    <w:rsid w:val="00671A15"/>
    <w:rsid w:val="00671AEA"/>
    <w:rsid w:val="0067200F"/>
    <w:rsid w:val="0067211D"/>
    <w:rsid w:val="00672456"/>
    <w:rsid w:val="0067248D"/>
    <w:rsid w:val="006725FB"/>
    <w:rsid w:val="00672773"/>
    <w:rsid w:val="00672D44"/>
    <w:rsid w:val="00672F8C"/>
    <w:rsid w:val="00673511"/>
    <w:rsid w:val="00673B59"/>
    <w:rsid w:val="00673D5B"/>
    <w:rsid w:val="0067405B"/>
    <w:rsid w:val="006748CA"/>
    <w:rsid w:val="006749CF"/>
    <w:rsid w:val="00675480"/>
    <w:rsid w:val="00675A73"/>
    <w:rsid w:val="00675E86"/>
    <w:rsid w:val="00675F9C"/>
    <w:rsid w:val="00676953"/>
    <w:rsid w:val="00676FE3"/>
    <w:rsid w:val="0067717C"/>
    <w:rsid w:val="00677502"/>
    <w:rsid w:val="0068084C"/>
    <w:rsid w:val="006819B6"/>
    <w:rsid w:val="00682365"/>
    <w:rsid w:val="006825D6"/>
    <w:rsid w:val="00682E0E"/>
    <w:rsid w:val="00683045"/>
    <w:rsid w:val="00683337"/>
    <w:rsid w:val="00683476"/>
    <w:rsid w:val="00683560"/>
    <w:rsid w:val="0068387D"/>
    <w:rsid w:val="0068398A"/>
    <w:rsid w:val="00683B24"/>
    <w:rsid w:val="0068413B"/>
    <w:rsid w:val="006851AA"/>
    <w:rsid w:val="00685A47"/>
    <w:rsid w:val="00685E9C"/>
    <w:rsid w:val="006862EA"/>
    <w:rsid w:val="006863CF"/>
    <w:rsid w:val="00686805"/>
    <w:rsid w:val="00687658"/>
    <w:rsid w:val="0068784A"/>
    <w:rsid w:val="0068789B"/>
    <w:rsid w:val="006900B1"/>
    <w:rsid w:val="006907B1"/>
    <w:rsid w:val="00690DC6"/>
    <w:rsid w:val="00691440"/>
    <w:rsid w:val="00691897"/>
    <w:rsid w:val="00691C24"/>
    <w:rsid w:val="006927D7"/>
    <w:rsid w:val="00692B8D"/>
    <w:rsid w:val="00692C97"/>
    <w:rsid w:val="00692E18"/>
    <w:rsid w:val="00693044"/>
    <w:rsid w:val="00693652"/>
    <w:rsid w:val="00693937"/>
    <w:rsid w:val="0069396A"/>
    <w:rsid w:val="00693BE6"/>
    <w:rsid w:val="00693FDF"/>
    <w:rsid w:val="00694A1F"/>
    <w:rsid w:val="00694B75"/>
    <w:rsid w:val="00695477"/>
    <w:rsid w:val="00695588"/>
    <w:rsid w:val="00695669"/>
    <w:rsid w:val="006966C4"/>
    <w:rsid w:val="00696F3D"/>
    <w:rsid w:val="0069722B"/>
    <w:rsid w:val="0069789F"/>
    <w:rsid w:val="00697A3A"/>
    <w:rsid w:val="00697D8A"/>
    <w:rsid w:val="006A0AFC"/>
    <w:rsid w:val="006A0BF9"/>
    <w:rsid w:val="006A16D2"/>
    <w:rsid w:val="006A17BD"/>
    <w:rsid w:val="006A1DEA"/>
    <w:rsid w:val="006A21E4"/>
    <w:rsid w:val="006A23F2"/>
    <w:rsid w:val="006A2D6C"/>
    <w:rsid w:val="006A31FB"/>
    <w:rsid w:val="006A3682"/>
    <w:rsid w:val="006A3BBD"/>
    <w:rsid w:val="006A3E33"/>
    <w:rsid w:val="006A405C"/>
    <w:rsid w:val="006A430E"/>
    <w:rsid w:val="006A47D7"/>
    <w:rsid w:val="006A4DD8"/>
    <w:rsid w:val="006A5188"/>
    <w:rsid w:val="006A5576"/>
    <w:rsid w:val="006A5A12"/>
    <w:rsid w:val="006A6157"/>
    <w:rsid w:val="006A690C"/>
    <w:rsid w:val="006A6C54"/>
    <w:rsid w:val="006A7888"/>
    <w:rsid w:val="006A7AB4"/>
    <w:rsid w:val="006B005F"/>
    <w:rsid w:val="006B01BD"/>
    <w:rsid w:val="006B02F2"/>
    <w:rsid w:val="006B17D7"/>
    <w:rsid w:val="006B2598"/>
    <w:rsid w:val="006B25E6"/>
    <w:rsid w:val="006B299E"/>
    <w:rsid w:val="006B2C2E"/>
    <w:rsid w:val="006B2C78"/>
    <w:rsid w:val="006B2D17"/>
    <w:rsid w:val="006B2FCD"/>
    <w:rsid w:val="006B357F"/>
    <w:rsid w:val="006B380F"/>
    <w:rsid w:val="006B3A3D"/>
    <w:rsid w:val="006B3D97"/>
    <w:rsid w:val="006B436A"/>
    <w:rsid w:val="006B4E99"/>
    <w:rsid w:val="006B5134"/>
    <w:rsid w:val="006B51B5"/>
    <w:rsid w:val="006B56D7"/>
    <w:rsid w:val="006B571D"/>
    <w:rsid w:val="006B59EB"/>
    <w:rsid w:val="006B5E67"/>
    <w:rsid w:val="006B600F"/>
    <w:rsid w:val="006B6948"/>
    <w:rsid w:val="006B6AAD"/>
    <w:rsid w:val="006B6E6E"/>
    <w:rsid w:val="006B7817"/>
    <w:rsid w:val="006B7980"/>
    <w:rsid w:val="006B7F6C"/>
    <w:rsid w:val="006C00C8"/>
    <w:rsid w:val="006C100C"/>
    <w:rsid w:val="006C1355"/>
    <w:rsid w:val="006C1464"/>
    <w:rsid w:val="006C1A8D"/>
    <w:rsid w:val="006C1D4C"/>
    <w:rsid w:val="006C1E17"/>
    <w:rsid w:val="006C1F3B"/>
    <w:rsid w:val="006C22DC"/>
    <w:rsid w:val="006C2847"/>
    <w:rsid w:val="006C2F1E"/>
    <w:rsid w:val="006C2FF6"/>
    <w:rsid w:val="006C35BD"/>
    <w:rsid w:val="006C35C4"/>
    <w:rsid w:val="006C368D"/>
    <w:rsid w:val="006C3BCF"/>
    <w:rsid w:val="006C3DF2"/>
    <w:rsid w:val="006C46DE"/>
    <w:rsid w:val="006C494E"/>
    <w:rsid w:val="006C54D5"/>
    <w:rsid w:val="006C5AA5"/>
    <w:rsid w:val="006C5C35"/>
    <w:rsid w:val="006C645D"/>
    <w:rsid w:val="006C6A6E"/>
    <w:rsid w:val="006C6AC8"/>
    <w:rsid w:val="006C6CE3"/>
    <w:rsid w:val="006C6E9F"/>
    <w:rsid w:val="006C7BC3"/>
    <w:rsid w:val="006C7DC6"/>
    <w:rsid w:val="006D0500"/>
    <w:rsid w:val="006D06E2"/>
    <w:rsid w:val="006D0BE8"/>
    <w:rsid w:val="006D0D95"/>
    <w:rsid w:val="006D0DFB"/>
    <w:rsid w:val="006D14D1"/>
    <w:rsid w:val="006D14F7"/>
    <w:rsid w:val="006D15E4"/>
    <w:rsid w:val="006D1EE3"/>
    <w:rsid w:val="006D2082"/>
    <w:rsid w:val="006D2605"/>
    <w:rsid w:val="006D29DF"/>
    <w:rsid w:val="006D31BB"/>
    <w:rsid w:val="006D412B"/>
    <w:rsid w:val="006D4611"/>
    <w:rsid w:val="006D4730"/>
    <w:rsid w:val="006D5138"/>
    <w:rsid w:val="006D527A"/>
    <w:rsid w:val="006D532E"/>
    <w:rsid w:val="006D5373"/>
    <w:rsid w:val="006D5A4C"/>
    <w:rsid w:val="006D656B"/>
    <w:rsid w:val="006D6AFD"/>
    <w:rsid w:val="006D6F93"/>
    <w:rsid w:val="006D6F95"/>
    <w:rsid w:val="006D74D4"/>
    <w:rsid w:val="006D76E8"/>
    <w:rsid w:val="006D77A8"/>
    <w:rsid w:val="006D7A06"/>
    <w:rsid w:val="006D7A52"/>
    <w:rsid w:val="006D7ED8"/>
    <w:rsid w:val="006E00FD"/>
    <w:rsid w:val="006E018C"/>
    <w:rsid w:val="006E0489"/>
    <w:rsid w:val="006E096B"/>
    <w:rsid w:val="006E0B04"/>
    <w:rsid w:val="006E0FAB"/>
    <w:rsid w:val="006E1DA9"/>
    <w:rsid w:val="006E1F2B"/>
    <w:rsid w:val="006E26CA"/>
    <w:rsid w:val="006E2C6B"/>
    <w:rsid w:val="006E3716"/>
    <w:rsid w:val="006E371B"/>
    <w:rsid w:val="006E3896"/>
    <w:rsid w:val="006E399D"/>
    <w:rsid w:val="006E39B5"/>
    <w:rsid w:val="006E3B39"/>
    <w:rsid w:val="006E4289"/>
    <w:rsid w:val="006E4434"/>
    <w:rsid w:val="006E46A8"/>
    <w:rsid w:val="006E46E8"/>
    <w:rsid w:val="006E4832"/>
    <w:rsid w:val="006E492A"/>
    <w:rsid w:val="006E4C43"/>
    <w:rsid w:val="006E4E7E"/>
    <w:rsid w:val="006E4EA3"/>
    <w:rsid w:val="006E5957"/>
    <w:rsid w:val="006E6A66"/>
    <w:rsid w:val="006E6AC7"/>
    <w:rsid w:val="006E7711"/>
    <w:rsid w:val="006E7FE5"/>
    <w:rsid w:val="006E7FF4"/>
    <w:rsid w:val="006F034C"/>
    <w:rsid w:val="006F0628"/>
    <w:rsid w:val="006F0672"/>
    <w:rsid w:val="006F11B0"/>
    <w:rsid w:val="006F1293"/>
    <w:rsid w:val="006F15DF"/>
    <w:rsid w:val="006F1B1A"/>
    <w:rsid w:val="006F2497"/>
    <w:rsid w:val="006F25BE"/>
    <w:rsid w:val="006F2681"/>
    <w:rsid w:val="006F2837"/>
    <w:rsid w:val="006F287C"/>
    <w:rsid w:val="006F32CE"/>
    <w:rsid w:val="006F3A69"/>
    <w:rsid w:val="006F3B99"/>
    <w:rsid w:val="006F3E0A"/>
    <w:rsid w:val="006F3E52"/>
    <w:rsid w:val="006F418E"/>
    <w:rsid w:val="006F450A"/>
    <w:rsid w:val="006F4F6D"/>
    <w:rsid w:val="006F4FCF"/>
    <w:rsid w:val="006F5267"/>
    <w:rsid w:val="006F57BE"/>
    <w:rsid w:val="006F5A2D"/>
    <w:rsid w:val="006F5DC6"/>
    <w:rsid w:val="006F6E1E"/>
    <w:rsid w:val="006F760C"/>
    <w:rsid w:val="006F7710"/>
    <w:rsid w:val="006F7809"/>
    <w:rsid w:val="006F7A85"/>
    <w:rsid w:val="006F7DA4"/>
    <w:rsid w:val="006F7DDB"/>
    <w:rsid w:val="007005D0"/>
    <w:rsid w:val="00700741"/>
    <w:rsid w:val="007008DF"/>
    <w:rsid w:val="00701828"/>
    <w:rsid w:val="00701E78"/>
    <w:rsid w:val="00702067"/>
    <w:rsid w:val="007024A5"/>
    <w:rsid w:val="0070270C"/>
    <w:rsid w:val="00702C8A"/>
    <w:rsid w:val="00702D7C"/>
    <w:rsid w:val="00703091"/>
    <w:rsid w:val="0070353B"/>
    <w:rsid w:val="00704703"/>
    <w:rsid w:val="007050F4"/>
    <w:rsid w:val="007051A8"/>
    <w:rsid w:val="007055A5"/>
    <w:rsid w:val="007056AF"/>
    <w:rsid w:val="00705E18"/>
    <w:rsid w:val="007064CD"/>
    <w:rsid w:val="00706673"/>
    <w:rsid w:val="0070694C"/>
    <w:rsid w:val="0070712C"/>
    <w:rsid w:val="00707367"/>
    <w:rsid w:val="00707DFD"/>
    <w:rsid w:val="00710C54"/>
    <w:rsid w:val="00710EF3"/>
    <w:rsid w:val="0071158F"/>
    <w:rsid w:val="0071165A"/>
    <w:rsid w:val="007119E8"/>
    <w:rsid w:val="0071208E"/>
    <w:rsid w:val="0071228D"/>
    <w:rsid w:val="00712841"/>
    <w:rsid w:val="0071295C"/>
    <w:rsid w:val="007130AD"/>
    <w:rsid w:val="00713264"/>
    <w:rsid w:val="00713735"/>
    <w:rsid w:val="00713C73"/>
    <w:rsid w:val="00713C9D"/>
    <w:rsid w:val="007142F7"/>
    <w:rsid w:val="007143DC"/>
    <w:rsid w:val="00714B83"/>
    <w:rsid w:val="00715AC4"/>
    <w:rsid w:val="00715CFE"/>
    <w:rsid w:val="00716015"/>
    <w:rsid w:val="007163A0"/>
    <w:rsid w:val="0071653F"/>
    <w:rsid w:val="007165F9"/>
    <w:rsid w:val="00716E00"/>
    <w:rsid w:val="00716FAF"/>
    <w:rsid w:val="0071765E"/>
    <w:rsid w:val="007177AB"/>
    <w:rsid w:val="00717912"/>
    <w:rsid w:val="0071794C"/>
    <w:rsid w:val="00717996"/>
    <w:rsid w:val="00720033"/>
    <w:rsid w:val="0072021F"/>
    <w:rsid w:val="007204A3"/>
    <w:rsid w:val="00720D81"/>
    <w:rsid w:val="00721A6C"/>
    <w:rsid w:val="00721CED"/>
    <w:rsid w:val="00721DF7"/>
    <w:rsid w:val="00721E61"/>
    <w:rsid w:val="0072222D"/>
    <w:rsid w:val="00722275"/>
    <w:rsid w:val="00722AF0"/>
    <w:rsid w:val="00722D96"/>
    <w:rsid w:val="00723FB4"/>
    <w:rsid w:val="0072419A"/>
    <w:rsid w:val="007246B6"/>
    <w:rsid w:val="00724904"/>
    <w:rsid w:val="007252A6"/>
    <w:rsid w:val="007253F5"/>
    <w:rsid w:val="007257FA"/>
    <w:rsid w:val="00725FE2"/>
    <w:rsid w:val="00726281"/>
    <w:rsid w:val="0072632D"/>
    <w:rsid w:val="00726533"/>
    <w:rsid w:val="0072661C"/>
    <w:rsid w:val="00726993"/>
    <w:rsid w:val="00726FC0"/>
    <w:rsid w:val="00727831"/>
    <w:rsid w:val="00727B00"/>
    <w:rsid w:val="007301BC"/>
    <w:rsid w:val="0073073A"/>
    <w:rsid w:val="00730A0E"/>
    <w:rsid w:val="00730A52"/>
    <w:rsid w:val="00731A76"/>
    <w:rsid w:val="00731CAB"/>
    <w:rsid w:val="00731D96"/>
    <w:rsid w:val="00732244"/>
    <w:rsid w:val="00732350"/>
    <w:rsid w:val="00732DC8"/>
    <w:rsid w:val="00732EF5"/>
    <w:rsid w:val="007337BD"/>
    <w:rsid w:val="007347B5"/>
    <w:rsid w:val="00734A44"/>
    <w:rsid w:val="0073526C"/>
    <w:rsid w:val="00735CB6"/>
    <w:rsid w:val="00735F58"/>
    <w:rsid w:val="00735FEF"/>
    <w:rsid w:val="007366BF"/>
    <w:rsid w:val="0073706E"/>
    <w:rsid w:val="00737319"/>
    <w:rsid w:val="007373B7"/>
    <w:rsid w:val="00737596"/>
    <w:rsid w:val="00737829"/>
    <w:rsid w:val="007379B3"/>
    <w:rsid w:val="007401E6"/>
    <w:rsid w:val="007402A2"/>
    <w:rsid w:val="00740583"/>
    <w:rsid w:val="0074072C"/>
    <w:rsid w:val="0074076E"/>
    <w:rsid w:val="00740EA9"/>
    <w:rsid w:val="0074118A"/>
    <w:rsid w:val="007412B6"/>
    <w:rsid w:val="00741303"/>
    <w:rsid w:val="00741440"/>
    <w:rsid w:val="007417DF"/>
    <w:rsid w:val="00741E88"/>
    <w:rsid w:val="0074252B"/>
    <w:rsid w:val="007428C7"/>
    <w:rsid w:val="00742A3C"/>
    <w:rsid w:val="00742BAB"/>
    <w:rsid w:val="00742DEF"/>
    <w:rsid w:val="00742E25"/>
    <w:rsid w:val="007434F7"/>
    <w:rsid w:val="00744E75"/>
    <w:rsid w:val="0074546C"/>
    <w:rsid w:val="0074552D"/>
    <w:rsid w:val="00745925"/>
    <w:rsid w:val="00745B94"/>
    <w:rsid w:val="0074647A"/>
    <w:rsid w:val="00746928"/>
    <w:rsid w:val="00746B2D"/>
    <w:rsid w:val="00746B81"/>
    <w:rsid w:val="00746F75"/>
    <w:rsid w:val="00747271"/>
    <w:rsid w:val="0074727E"/>
    <w:rsid w:val="00747E62"/>
    <w:rsid w:val="00747EA6"/>
    <w:rsid w:val="00750025"/>
    <w:rsid w:val="0075026C"/>
    <w:rsid w:val="007502AD"/>
    <w:rsid w:val="0075060B"/>
    <w:rsid w:val="0075068B"/>
    <w:rsid w:val="00750A94"/>
    <w:rsid w:val="00751BF4"/>
    <w:rsid w:val="0075236B"/>
    <w:rsid w:val="00752389"/>
    <w:rsid w:val="00752611"/>
    <w:rsid w:val="0075292D"/>
    <w:rsid w:val="007535F6"/>
    <w:rsid w:val="00753F03"/>
    <w:rsid w:val="007547C0"/>
    <w:rsid w:val="007548BC"/>
    <w:rsid w:val="007548D9"/>
    <w:rsid w:val="007549D8"/>
    <w:rsid w:val="00754ACB"/>
    <w:rsid w:val="00754C73"/>
    <w:rsid w:val="00754DED"/>
    <w:rsid w:val="00755062"/>
    <w:rsid w:val="00755956"/>
    <w:rsid w:val="00755F19"/>
    <w:rsid w:val="00756351"/>
    <w:rsid w:val="007563FF"/>
    <w:rsid w:val="00756CDF"/>
    <w:rsid w:val="00756DB6"/>
    <w:rsid w:val="00756EDF"/>
    <w:rsid w:val="0075717D"/>
    <w:rsid w:val="0075745A"/>
    <w:rsid w:val="00757908"/>
    <w:rsid w:val="00757A1E"/>
    <w:rsid w:val="00757D09"/>
    <w:rsid w:val="00760054"/>
    <w:rsid w:val="0076053C"/>
    <w:rsid w:val="00760669"/>
    <w:rsid w:val="00760A54"/>
    <w:rsid w:val="00760C21"/>
    <w:rsid w:val="00760E20"/>
    <w:rsid w:val="00761981"/>
    <w:rsid w:val="00761A5C"/>
    <w:rsid w:val="00761DDD"/>
    <w:rsid w:val="00761F4D"/>
    <w:rsid w:val="007621A3"/>
    <w:rsid w:val="0076231B"/>
    <w:rsid w:val="007624BB"/>
    <w:rsid w:val="0076286F"/>
    <w:rsid w:val="00762E4B"/>
    <w:rsid w:val="00763637"/>
    <w:rsid w:val="007637FD"/>
    <w:rsid w:val="0076392D"/>
    <w:rsid w:val="00763BF9"/>
    <w:rsid w:val="00764470"/>
    <w:rsid w:val="00764AC3"/>
    <w:rsid w:val="00764F63"/>
    <w:rsid w:val="00765426"/>
    <w:rsid w:val="00765623"/>
    <w:rsid w:val="00765BCB"/>
    <w:rsid w:val="00766042"/>
    <w:rsid w:val="00766781"/>
    <w:rsid w:val="00766D27"/>
    <w:rsid w:val="0076703E"/>
    <w:rsid w:val="0076705C"/>
    <w:rsid w:val="00767439"/>
    <w:rsid w:val="0076762A"/>
    <w:rsid w:val="007676AE"/>
    <w:rsid w:val="007676EF"/>
    <w:rsid w:val="00767C45"/>
    <w:rsid w:val="00770006"/>
    <w:rsid w:val="00770166"/>
    <w:rsid w:val="007704B7"/>
    <w:rsid w:val="007709F9"/>
    <w:rsid w:val="00770C63"/>
    <w:rsid w:val="00770D27"/>
    <w:rsid w:val="00771291"/>
    <w:rsid w:val="007716C7"/>
    <w:rsid w:val="007718FD"/>
    <w:rsid w:val="00771A8C"/>
    <w:rsid w:val="00771EA5"/>
    <w:rsid w:val="00772861"/>
    <w:rsid w:val="007729E7"/>
    <w:rsid w:val="00772BD0"/>
    <w:rsid w:val="00772D1C"/>
    <w:rsid w:val="00772D50"/>
    <w:rsid w:val="00773A51"/>
    <w:rsid w:val="00774F7D"/>
    <w:rsid w:val="00775063"/>
    <w:rsid w:val="0077611A"/>
    <w:rsid w:val="007761A2"/>
    <w:rsid w:val="007761A6"/>
    <w:rsid w:val="00776281"/>
    <w:rsid w:val="00776545"/>
    <w:rsid w:val="0077692F"/>
    <w:rsid w:val="00776C95"/>
    <w:rsid w:val="007776B4"/>
    <w:rsid w:val="007800D1"/>
    <w:rsid w:val="00780831"/>
    <w:rsid w:val="0078095E"/>
    <w:rsid w:val="00780B50"/>
    <w:rsid w:val="0078118B"/>
    <w:rsid w:val="007811DC"/>
    <w:rsid w:val="0078230F"/>
    <w:rsid w:val="00782417"/>
    <w:rsid w:val="007825D8"/>
    <w:rsid w:val="007826F4"/>
    <w:rsid w:val="00782783"/>
    <w:rsid w:val="0078282C"/>
    <w:rsid w:val="00782DAF"/>
    <w:rsid w:val="00782E52"/>
    <w:rsid w:val="00782EB0"/>
    <w:rsid w:val="00783034"/>
    <w:rsid w:val="007833F4"/>
    <w:rsid w:val="0078370A"/>
    <w:rsid w:val="00783B05"/>
    <w:rsid w:val="00783C6B"/>
    <w:rsid w:val="0078429E"/>
    <w:rsid w:val="007847E8"/>
    <w:rsid w:val="00784DBD"/>
    <w:rsid w:val="00785005"/>
    <w:rsid w:val="00785073"/>
    <w:rsid w:val="00785795"/>
    <w:rsid w:val="007864CD"/>
    <w:rsid w:val="0078659F"/>
    <w:rsid w:val="007865E0"/>
    <w:rsid w:val="00786881"/>
    <w:rsid w:val="00786E99"/>
    <w:rsid w:val="00787733"/>
    <w:rsid w:val="0078797F"/>
    <w:rsid w:val="007879AA"/>
    <w:rsid w:val="00787F49"/>
    <w:rsid w:val="00790495"/>
    <w:rsid w:val="00790790"/>
    <w:rsid w:val="007908F3"/>
    <w:rsid w:val="00790BFF"/>
    <w:rsid w:val="007913A5"/>
    <w:rsid w:val="00791695"/>
    <w:rsid w:val="00791B80"/>
    <w:rsid w:val="0079221C"/>
    <w:rsid w:val="00792320"/>
    <w:rsid w:val="007928F0"/>
    <w:rsid w:val="00792EF8"/>
    <w:rsid w:val="007937DB"/>
    <w:rsid w:val="007938D2"/>
    <w:rsid w:val="00793ABD"/>
    <w:rsid w:val="00793BCC"/>
    <w:rsid w:val="00793FAE"/>
    <w:rsid w:val="00794324"/>
    <w:rsid w:val="0079486E"/>
    <w:rsid w:val="00794FBD"/>
    <w:rsid w:val="007952FD"/>
    <w:rsid w:val="0079531A"/>
    <w:rsid w:val="007955AC"/>
    <w:rsid w:val="00795B62"/>
    <w:rsid w:val="0079633E"/>
    <w:rsid w:val="00796448"/>
    <w:rsid w:val="00796AF5"/>
    <w:rsid w:val="00796C84"/>
    <w:rsid w:val="00796F7B"/>
    <w:rsid w:val="00797279"/>
    <w:rsid w:val="007978AA"/>
    <w:rsid w:val="00797C40"/>
    <w:rsid w:val="00797F05"/>
    <w:rsid w:val="007A0734"/>
    <w:rsid w:val="007A07C0"/>
    <w:rsid w:val="007A0AC0"/>
    <w:rsid w:val="007A0CFF"/>
    <w:rsid w:val="007A197B"/>
    <w:rsid w:val="007A1AF6"/>
    <w:rsid w:val="007A1F3F"/>
    <w:rsid w:val="007A24B2"/>
    <w:rsid w:val="007A2985"/>
    <w:rsid w:val="007A2B98"/>
    <w:rsid w:val="007A3464"/>
    <w:rsid w:val="007A3B4B"/>
    <w:rsid w:val="007A439E"/>
    <w:rsid w:val="007A4606"/>
    <w:rsid w:val="007A4E51"/>
    <w:rsid w:val="007A4FC6"/>
    <w:rsid w:val="007A52B9"/>
    <w:rsid w:val="007A5AD3"/>
    <w:rsid w:val="007A625C"/>
    <w:rsid w:val="007A6324"/>
    <w:rsid w:val="007A683E"/>
    <w:rsid w:val="007A6893"/>
    <w:rsid w:val="007A6AA5"/>
    <w:rsid w:val="007A73D6"/>
    <w:rsid w:val="007A7586"/>
    <w:rsid w:val="007A7833"/>
    <w:rsid w:val="007A7B0A"/>
    <w:rsid w:val="007A7B87"/>
    <w:rsid w:val="007A7BD9"/>
    <w:rsid w:val="007A7C51"/>
    <w:rsid w:val="007A7CA6"/>
    <w:rsid w:val="007B0314"/>
    <w:rsid w:val="007B05C8"/>
    <w:rsid w:val="007B05CB"/>
    <w:rsid w:val="007B0706"/>
    <w:rsid w:val="007B083A"/>
    <w:rsid w:val="007B0972"/>
    <w:rsid w:val="007B0A51"/>
    <w:rsid w:val="007B0A9E"/>
    <w:rsid w:val="007B104D"/>
    <w:rsid w:val="007B1894"/>
    <w:rsid w:val="007B20C7"/>
    <w:rsid w:val="007B2479"/>
    <w:rsid w:val="007B26A1"/>
    <w:rsid w:val="007B2949"/>
    <w:rsid w:val="007B31E1"/>
    <w:rsid w:val="007B3300"/>
    <w:rsid w:val="007B356B"/>
    <w:rsid w:val="007B35A1"/>
    <w:rsid w:val="007B37C3"/>
    <w:rsid w:val="007B3AAC"/>
    <w:rsid w:val="007B3BDA"/>
    <w:rsid w:val="007B3C0F"/>
    <w:rsid w:val="007B3FCC"/>
    <w:rsid w:val="007B442E"/>
    <w:rsid w:val="007B5596"/>
    <w:rsid w:val="007B5F27"/>
    <w:rsid w:val="007B5FA2"/>
    <w:rsid w:val="007B61C5"/>
    <w:rsid w:val="007B6373"/>
    <w:rsid w:val="007B7996"/>
    <w:rsid w:val="007B7CE0"/>
    <w:rsid w:val="007C09E2"/>
    <w:rsid w:val="007C09E5"/>
    <w:rsid w:val="007C0C02"/>
    <w:rsid w:val="007C0D38"/>
    <w:rsid w:val="007C0FD7"/>
    <w:rsid w:val="007C0FDB"/>
    <w:rsid w:val="007C106C"/>
    <w:rsid w:val="007C143B"/>
    <w:rsid w:val="007C2558"/>
    <w:rsid w:val="007C2648"/>
    <w:rsid w:val="007C2C78"/>
    <w:rsid w:val="007C3D72"/>
    <w:rsid w:val="007C4616"/>
    <w:rsid w:val="007C4B7C"/>
    <w:rsid w:val="007C5571"/>
    <w:rsid w:val="007C5835"/>
    <w:rsid w:val="007C682F"/>
    <w:rsid w:val="007C68D9"/>
    <w:rsid w:val="007C6ED4"/>
    <w:rsid w:val="007C6F66"/>
    <w:rsid w:val="007C7213"/>
    <w:rsid w:val="007D02A2"/>
    <w:rsid w:val="007D039B"/>
    <w:rsid w:val="007D066C"/>
    <w:rsid w:val="007D0F0A"/>
    <w:rsid w:val="007D1425"/>
    <w:rsid w:val="007D19E7"/>
    <w:rsid w:val="007D20DB"/>
    <w:rsid w:val="007D2138"/>
    <w:rsid w:val="007D25ED"/>
    <w:rsid w:val="007D295C"/>
    <w:rsid w:val="007D2980"/>
    <w:rsid w:val="007D3199"/>
    <w:rsid w:val="007D341C"/>
    <w:rsid w:val="007D35D1"/>
    <w:rsid w:val="007D35DA"/>
    <w:rsid w:val="007D3834"/>
    <w:rsid w:val="007D38BC"/>
    <w:rsid w:val="007D416D"/>
    <w:rsid w:val="007D4BA4"/>
    <w:rsid w:val="007D515F"/>
    <w:rsid w:val="007D6621"/>
    <w:rsid w:val="007D70CD"/>
    <w:rsid w:val="007D72DB"/>
    <w:rsid w:val="007D7365"/>
    <w:rsid w:val="007D757D"/>
    <w:rsid w:val="007D7B2E"/>
    <w:rsid w:val="007D7EF9"/>
    <w:rsid w:val="007E05F3"/>
    <w:rsid w:val="007E06B4"/>
    <w:rsid w:val="007E0ACB"/>
    <w:rsid w:val="007E1001"/>
    <w:rsid w:val="007E128A"/>
    <w:rsid w:val="007E13C7"/>
    <w:rsid w:val="007E15A1"/>
    <w:rsid w:val="007E1906"/>
    <w:rsid w:val="007E19AA"/>
    <w:rsid w:val="007E1A34"/>
    <w:rsid w:val="007E271D"/>
    <w:rsid w:val="007E2B0D"/>
    <w:rsid w:val="007E2CBE"/>
    <w:rsid w:val="007E355C"/>
    <w:rsid w:val="007E36AA"/>
    <w:rsid w:val="007E387E"/>
    <w:rsid w:val="007E4451"/>
    <w:rsid w:val="007E4503"/>
    <w:rsid w:val="007E4A23"/>
    <w:rsid w:val="007E52B0"/>
    <w:rsid w:val="007E6E70"/>
    <w:rsid w:val="007E73FF"/>
    <w:rsid w:val="007E75A1"/>
    <w:rsid w:val="007E762F"/>
    <w:rsid w:val="007E7B79"/>
    <w:rsid w:val="007E7BFA"/>
    <w:rsid w:val="007E7EBD"/>
    <w:rsid w:val="007F047E"/>
    <w:rsid w:val="007F0507"/>
    <w:rsid w:val="007F0522"/>
    <w:rsid w:val="007F0854"/>
    <w:rsid w:val="007F0EFA"/>
    <w:rsid w:val="007F16F5"/>
    <w:rsid w:val="007F17BA"/>
    <w:rsid w:val="007F1A83"/>
    <w:rsid w:val="007F1DDC"/>
    <w:rsid w:val="007F22DB"/>
    <w:rsid w:val="007F30EA"/>
    <w:rsid w:val="007F327E"/>
    <w:rsid w:val="007F3F57"/>
    <w:rsid w:val="007F47F5"/>
    <w:rsid w:val="007F4927"/>
    <w:rsid w:val="007F4AAC"/>
    <w:rsid w:val="007F5235"/>
    <w:rsid w:val="007F59CE"/>
    <w:rsid w:val="007F5EB2"/>
    <w:rsid w:val="007F64A8"/>
    <w:rsid w:val="007F66E0"/>
    <w:rsid w:val="007F751A"/>
    <w:rsid w:val="007F7658"/>
    <w:rsid w:val="007F79F5"/>
    <w:rsid w:val="007F7A4F"/>
    <w:rsid w:val="007F7BF3"/>
    <w:rsid w:val="008003BF"/>
    <w:rsid w:val="00800491"/>
    <w:rsid w:val="00800685"/>
    <w:rsid w:val="00800F38"/>
    <w:rsid w:val="00801043"/>
    <w:rsid w:val="008015EF"/>
    <w:rsid w:val="00801611"/>
    <w:rsid w:val="0080241C"/>
    <w:rsid w:val="00802832"/>
    <w:rsid w:val="00802D67"/>
    <w:rsid w:val="00802ED6"/>
    <w:rsid w:val="008034C0"/>
    <w:rsid w:val="00803884"/>
    <w:rsid w:val="00803D6B"/>
    <w:rsid w:val="0080412A"/>
    <w:rsid w:val="0080490F"/>
    <w:rsid w:val="00804A25"/>
    <w:rsid w:val="00804A5B"/>
    <w:rsid w:val="00804E1C"/>
    <w:rsid w:val="00805138"/>
    <w:rsid w:val="008052AD"/>
    <w:rsid w:val="00805651"/>
    <w:rsid w:val="00805670"/>
    <w:rsid w:val="008056AF"/>
    <w:rsid w:val="00805B96"/>
    <w:rsid w:val="00805DE4"/>
    <w:rsid w:val="00805E06"/>
    <w:rsid w:val="0080620E"/>
    <w:rsid w:val="008062CA"/>
    <w:rsid w:val="00806936"/>
    <w:rsid w:val="00806AD2"/>
    <w:rsid w:val="00807200"/>
    <w:rsid w:val="00807746"/>
    <w:rsid w:val="00807CD2"/>
    <w:rsid w:val="008102D4"/>
    <w:rsid w:val="00810866"/>
    <w:rsid w:val="008113E2"/>
    <w:rsid w:val="00811B7C"/>
    <w:rsid w:val="00811CA6"/>
    <w:rsid w:val="00811DC0"/>
    <w:rsid w:val="008125C9"/>
    <w:rsid w:val="00812ABD"/>
    <w:rsid w:val="00812ABF"/>
    <w:rsid w:val="00812DF0"/>
    <w:rsid w:val="00812E6C"/>
    <w:rsid w:val="00813053"/>
    <w:rsid w:val="00813B98"/>
    <w:rsid w:val="00813FFB"/>
    <w:rsid w:val="00814630"/>
    <w:rsid w:val="008146E9"/>
    <w:rsid w:val="00814D66"/>
    <w:rsid w:val="0081537F"/>
    <w:rsid w:val="008157DD"/>
    <w:rsid w:val="008158C9"/>
    <w:rsid w:val="00815A88"/>
    <w:rsid w:val="00816840"/>
    <w:rsid w:val="008170AF"/>
    <w:rsid w:val="0081716D"/>
    <w:rsid w:val="00817367"/>
    <w:rsid w:val="00817838"/>
    <w:rsid w:val="008178DE"/>
    <w:rsid w:val="00817B78"/>
    <w:rsid w:val="00817C05"/>
    <w:rsid w:val="0082008A"/>
    <w:rsid w:val="00820996"/>
    <w:rsid w:val="00821E7F"/>
    <w:rsid w:val="00821FE1"/>
    <w:rsid w:val="008224FE"/>
    <w:rsid w:val="00822763"/>
    <w:rsid w:val="0082289C"/>
    <w:rsid w:val="0082309B"/>
    <w:rsid w:val="0082327B"/>
    <w:rsid w:val="0082344D"/>
    <w:rsid w:val="0082348D"/>
    <w:rsid w:val="00823D63"/>
    <w:rsid w:val="00823FEB"/>
    <w:rsid w:val="00824285"/>
    <w:rsid w:val="008248AB"/>
    <w:rsid w:val="008248B0"/>
    <w:rsid w:val="00824B0E"/>
    <w:rsid w:val="00824D28"/>
    <w:rsid w:val="00825382"/>
    <w:rsid w:val="008256BC"/>
    <w:rsid w:val="0082572C"/>
    <w:rsid w:val="00825F03"/>
    <w:rsid w:val="0082634A"/>
    <w:rsid w:val="0082658D"/>
    <w:rsid w:val="008268DB"/>
    <w:rsid w:val="0082793A"/>
    <w:rsid w:val="00827EF2"/>
    <w:rsid w:val="00827F7D"/>
    <w:rsid w:val="00830E15"/>
    <w:rsid w:val="008314BD"/>
    <w:rsid w:val="00831E1F"/>
    <w:rsid w:val="00831F8F"/>
    <w:rsid w:val="0083201D"/>
    <w:rsid w:val="008323AF"/>
    <w:rsid w:val="008328A1"/>
    <w:rsid w:val="0083299C"/>
    <w:rsid w:val="00832C5A"/>
    <w:rsid w:val="00832F0F"/>
    <w:rsid w:val="0083321B"/>
    <w:rsid w:val="00833525"/>
    <w:rsid w:val="00833569"/>
    <w:rsid w:val="0083363F"/>
    <w:rsid w:val="00833988"/>
    <w:rsid w:val="00833AB7"/>
    <w:rsid w:val="00834B99"/>
    <w:rsid w:val="00834C72"/>
    <w:rsid w:val="00834FAE"/>
    <w:rsid w:val="0083503A"/>
    <w:rsid w:val="008350D0"/>
    <w:rsid w:val="008353B2"/>
    <w:rsid w:val="008353FF"/>
    <w:rsid w:val="00835830"/>
    <w:rsid w:val="00835AFF"/>
    <w:rsid w:val="00835FEA"/>
    <w:rsid w:val="0083668C"/>
    <w:rsid w:val="00836D29"/>
    <w:rsid w:val="00836F5A"/>
    <w:rsid w:val="00836FB9"/>
    <w:rsid w:val="008376C2"/>
    <w:rsid w:val="0083796E"/>
    <w:rsid w:val="008404A4"/>
    <w:rsid w:val="00840A53"/>
    <w:rsid w:val="00840F9C"/>
    <w:rsid w:val="008410A4"/>
    <w:rsid w:val="00841495"/>
    <w:rsid w:val="00841CD3"/>
    <w:rsid w:val="0084266C"/>
    <w:rsid w:val="00842F63"/>
    <w:rsid w:val="00842FFC"/>
    <w:rsid w:val="008440B3"/>
    <w:rsid w:val="008444C2"/>
    <w:rsid w:val="008447E8"/>
    <w:rsid w:val="00844883"/>
    <w:rsid w:val="00844ACD"/>
    <w:rsid w:val="008451B5"/>
    <w:rsid w:val="0084554C"/>
    <w:rsid w:val="00845563"/>
    <w:rsid w:val="00845723"/>
    <w:rsid w:val="00845EC1"/>
    <w:rsid w:val="00846089"/>
    <w:rsid w:val="00846D60"/>
    <w:rsid w:val="00846D67"/>
    <w:rsid w:val="00847090"/>
    <w:rsid w:val="008471B8"/>
    <w:rsid w:val="00850785"/>
    <w:rsid w:val="00850CE9"/>
    <w:rsid w:val="00850EE9"/>
    <w:rsid w:val="008510AA"/>
    <w:rsid w:val="00851340"/>
    <w:rsid w:val="00851C7D"/>
    <w:rsid w:val="00852134"/>
    <w:rsid w:val="008522CC"/>
    <w:rsid w:val="008522F9"/>
    <w:rsid w:val="008526FC"/>
    <w:rsid w:val="00852729"/>
    <w:rsid w:val="008528DE"/>
    <w:rsid w:val="00852B32"/>
    <w:rsid w:val="00852EDB"/>
    <w:rsid w:val="00853994"/>
    <w:rsid w:val="00854126"/>
    <w:rsid w:val="0085414E"/>
    <w:rsid w:val="0085439D"/>
    <w:rsid w:val="00854440"/>
    <w:rsid w:val="00854534"/>
    <w:rsid w:val="0085552C"/>
    <w:rsid w:val="00855947"/>
    <w:rsid w:val="0085596C"/>
    <w:rsid w:val="00855CB0"/>
    <w:rsid w:val="008561E8"/>
    <w:rsid w:val="00856418"/>
    <w:rsid w:val="0085642C"/>
    <w:rsid w:val="008571A8"/>
    <w:rsid w:val="008571F7"/>
    <w:rsid w:val="00860242"/>
    <w:rsid w:val="0086051A"/>
    <w:rsid w:val="00860580"/>
    <w:rsid w:val="00860864"/>
    <w:rsid w:val="008608C0"/>
    <w:rsid w:val="00860C06"/>
    <w:rsid w:val="008618F8"/>
    <w:rsid w:val="00861E4A"/>
    <w:rsid w:val="00862532"/>
    <w:rsid w:val="008625A2"/>
    <w:rsid w:val="0086279F"/>
    <w:rsid w:val="008627B9"/>
    <w:rsid w:val="00862986"/>
    <w:rsid w:val="00863314"/>
    <w:rsid w:val="0086383E"/>
    <w:rsid w:val="00863DA8"/>
    <w:rsid w:val="00864577"/>
    <w:rsid w:val="008647B0"/>
    <w:rsid w:val="00864968"/>
    <w:rsid w:val="00865653"/>
    <w:rsid w:val="0086599B"/>
    <w:rsid w:val="00865CAE"/>
    <w:rsid w:val="008676A7"/>
    <w:rsid w:val="00867E34"/>
    <w:rsid w:val="00870071"/>
    <w:rsid w:val="00870116"/>
    <w:rsid w:val="00870330"/>
    <w:rsid w:val="00870379"/>
    <w:rsid w:val="00870990"/>
    <w:rsid w:val="008709E8"/>
    <w:rsid w:val="008709FC"/>
    <w:rsid w:val="00870A3D"/>
    <w:rsid w:val="00870BDA"/>
    <w:rsid w:val="00870DBA"/>
    <w:rsid w:val="00871152"/>
    <w:rsid w:val="0087139C"/>
    <w:rsid w:val="008716A7"/>
    <w:rsid w:val="008721EA"/>
    <w:rsid w:val="00872295"/>
    <w:rsid w:val="008723DB"/>
    <w:rsid w:val="0087254F"/>
    <w:rsid w:val="0087342D"/>
    <w:rsid w:val="00873689"/>
    <w:rsid w:val="008736AC"/>
    <w:rsid w:val="008739BC"/>
    <w:rsid w:val="00873C94"/>
    <w:rsid w:val="00873E06"/>
    <w:rsid w:val="008741DE"/>
    <w:rsid w:val="008749E8"/>
    <w:rsid w:val="00874ECA"/>
    <w:rsid w:val="008750EF"/>
    <w:rsid w:val="00875106"/>
    <w:rsid w:val="0087513C"/>
    <w:rsid w:val="00875628"/>
    <w:rsid w:val="00875ADD"/>
    <w:rsid w:val="008762DC"/>
    <w:rsid w:val="00876327"/>
    <w:rsid w:val="008767A6"/>
    <w:rsid w:val="00877664"/>
    <w:rsid w:val="00877A81"/>
    <w:rsid w:val="00880827"/>
    <w:rsid w:val="00880AA2"/>
    <w:rsid w:val="0088108F"/>
    <w:rsid w:val="00881E78"/>
    <w:rsid w:val="008826DA"/>
    <w:rsid w:val="00882C35"/>
    <w:rsid w:val="00883403"/>
    <w:rsid w:val="00884212"/>
    <w:rsid w:val="008843A9"/>
    <w:rsid w:val="00884425"/>
    <w:rsid w:val="00884CE0"/>
    <w:rsid w:val="00884E80"/>
    <w:rsid w:val="00884F2D"/>
    <w:rsid w:val="0088543C"/>
    <w:rsid w:val="00885540"/>
    <w:rsid w:val="00885581"/>
    <w:rsid w:val="00885A9D"/>
    <w:rsid w:val="00886852"/>
    <w:rsid w:val="00886CC1"/>
    <w:rsid w:val="00886CF3"/>
    <w:rsid w:val="00887275"/>
    <w:rsid w:val="0088728E"/>
    <w:rsid w:val="00887395"/>
    <w:rsid w:val="00887557"/>
    <w:rsid w:val="008876AB"/>
    <w:rsid w:val="00887DCD"/>
    <w:rsid w:val="00887EEB"/>
    <w:rsid w:val="0089026F"/>
    <w:rsid w:val="008908E0"/>
    <w:rsid w:val="00890D3A"/>
    <w:rsid w:val="00890FBC"/>
    <w:rsid w:val="00891056"/>
    <w:rsid w:val="0089138A"/>
    <w:rsid w:val="00891454"/>
    <w:rsid w:val="00891499"/>
    <w:rsid w:val="008919BB"/>
    <w:rsid w:val="00891A07"/>
    <w:rsid w:val="00892D89"/>
    <w:rsid w:val="00893019"/>
    <w:rsid w:val="0089306A"/>
    <w:rsid w:val="008934BA"/>
    <w:rsid w:val="008934CD"/>
    <w:rsid w:val="008939D8"/>
    <w:rsid w:val="008940C5"/>
    <w:rsid w:val="00894480"/>
    <w:rsid w:val="00894CE5"/>
    <w:rsid w:val="00894E90"/>
    <w:rsid w:val="00894EF1"/>
    <w:rsid w:val="00895EBF"/>
    <w:rsid w:val="00896130"/>
    <w:rsid w:val="00896330"/>
    <w:rsid w:val="00896731"/>
    <w:rsid w:val="00896CAE"/>
    <w:rsid w:val="008976EF"/>
    <w:rsid w:val="008A0417"/>
    <w:rsid w:val="008A0627"/>
    <w:rsid w:val="008A0654"/>
    <w:rsid w:val="008A08DA"/>
    <w:rsid w:val="008A0B1B"/>
    <w:rsid w:val="008A1140"/>
    <w:rsid w:val="008A127E"/>
    <w:rsid w:val="008A2F2B"/>
    <w:rsid w:val="008A3AE7"/>
    <w:rsid w:val="008A3C93"/>
    <w:rsid w:val="008A3C96"/>
    <w:rsid w:val="008A3D53"/>
    <w:rsid w:val="008A4857"/>
    <w:rsid w:val="008A4D65"/>
    <w:rsid w:val="008A507F"/>
    <w:rsid w:val="008A522C"/>
    <w:rsid w:val="008A5456"/>
    <w:rsid w:val="008A5628"/>
    <w:rsid w:val="008A562F"/>
    <w:rsid w:val="008A56BB"/>
    <w:rsid w:val="008A577D"/>
    <w:rsid w:val="008A5C64"/>
    <w:rsid w:val="008A6BBD"/>
    <w:rsid w:val="008A6C53"/>
    <w:rsid w:val="008A7166"/>
    <w:rsid w:val="008A71B5"/>
    <w:rsid w:val="008A775E"/>
    <w:rsid w:val="008A781B"/>
    <w:rsid w:val="008A784A"/>
    <w:rsid w:val="008A7B2C"/>
    <w:rsid w:val="008A7FD2"/>
    <w:rsid w:val="008B02E1"/>
    <w:rsid w:val="008B06F1"/>
    <w:rsid w:val="008B0726"/>
    <w:rsid w:val="008B12EF"/>
    <w:rsid w:val="008B13C2"/>
    <w:rsid w:val="008B1B1F"/>
    <w:rsid w:val="008B1C83"/>
    <w:rsid w:val="008B1F93"/>
    <w:rsid w:val="008B20F1"/>
    <w:rsid w:val="008B2340"/>
    <w:rsid w:val="008B28CB"/>
    <w:rsid w:val="008B2D5B"/>
    <w:rsid w:val="008B2E19"/>
    <w:rsid w:val="008B2E6A"/>
    <w:rsid w:val="008B2E8F"/>
    <w:rsid w:val="008B33D7"/>
    <w:rsid w:val="008B3948"/>
    <w:rsid w:val="008B420D"/>
    <w:rsid w:val="008B4237"/>
    <w:rsid w:val="008B4437"/>
    <w:rsid w:val="008B4719"/>
    <w:rsid w:val="008B50BF"/>
    <w:rsid w:val="008B5E64"/>
    <w:rsid w:val="008B5F84"/>
    <w:rsid w:val="008B6380"/>
    <w:rsid w:val="008B666B"/>
    <w:rsid w:val="008B6AFA"/>
    <w:rsid w:val="008B6F1C"/>
    <w:rsid w:val="008B6F50"/>
    <w:rsid w:val="008B71BA"/>
    <w:rsid w:val="008B745D"/>
    <w:rsid w:val="008B7461"/>
    <w:rsid w:val="008B74E5"/>
    <w:rsid w:val="008B78E3"/>
    <w:rsid w:val="008B79EE"/>
    <w:rsid w:val="008C0290"/>
    <w:rsid w:val="008C04EC"/>
    <w:rsid w:val="008C06BC"/>
    <w:rsid w:val="008C08E6"/>
    <w:rsid w:val="008C0CB8"/>
    <w:rsid w:val="008C1632"/>
    <w:rsid w:val="008C1B9D"/>
    <w:rsid w:val="008C2308"/>
    <w:rsid w:val="008C23C6"/>
    <w:rsid w:val="008C2622"/>
    <w:rsid w:val="008C2B9A"/>
    <w:rsid w:val="008C2D1A"/>
    <w:rsid w:val="008C2D4B"/>
    <w:rsid w:val="008C34B7"/>
    <w:rsid w:val="008C36AD"/>
    <w:rsid w:val="008C40CA"/>
    <w:rsid w:val="008C53EC"/>
    <w:rsid w:val="008C5A42"/>
    <w:rsid w:val="008C5DDE"/>
    <w:rsid w:val="008C63CB"/>
    <w:rsid w:val="008C6AA4"/>
    <w:rsid w:val="008C6B7D"/>
    <w:rsid w:val="008C6EEB"/>
    <w:rsid w:val="008C723C"/>
    <w:rsid w:val="008C7328"/>
    <w:rsid w:val="008C747A"/>
    <w:rsid w:val="008C7908"/>
    <w:rsid w:val="008C7BFC"/>
    <w:rsid w:val="008D0AE2"/>
    <w:rsid w:val="008D0AE8"/>
    <w:rsid w:val="008D0CC5"/>
    <w:rsid w:val="008D1E11"/>
    <w:rsid w:val="008D1EBE"/>
    <w:rsid w:val="008D26B3"/>
    <w:rsid w:val="008D297A"/>
    <w:rsid w:val="008D2A26"/>
    <w:rsid w:val="008D2B09"/>
    <w:rsid w:val="008D2CC6"/>
    <w:rsid w:val="008D2FA0"/>
    <w:rsid w:val="008D32A5"/>
    <w:rsid w:val="008D3C1D"/>
    <w:rsid w:val="008D4113"/>
    <w:rsid w:val="008D4920"/>
    <w:rsid w:val="008D493C"/>
    <w:rsid w:val="008D4942"/>
    <w:rsid w:val="008D4A19"/>
    <w:rsid w:val="008D5346"/>
    <w:rsid w:val="008D592D"/>
    <w:rsid w:val="008D5A16"/>
    <w:rsid w:val="008D6125"/>
    <w:rsid w:val="008D6EE2"/>
    <w:rsid w:val="008D6FF7"/>
    <w:rsid w:val="008D735C"/>
    <w:rsid w:val="008D75CC"/>
    <w:rsid w:val="008D7898"/>
    <w:rsid w:val="008E00F0"/>
    <w:rsid w:val="008E03F3"/>
    <w:rsid w:val="008E08F1"/>
    <w:rsid w:val="008E0A4C"/>
    <w:rsid w:val="008E0E2E"/>
    <w:rsid w:val="008E0E68"/>
    <w:rsid w:val="008E0FE9"/>
    <w:rsid w:val="008E107B"/>
    <w:rsid w:val="008E118C"/>
    <w:rsid w:val="008E1711"/>
    <w:rsid w:val="008E1850"/>
    <w:rsid w:val="008E200D"/>
    <w:rsid w:val="008E28FB"/>
    <w:rsid w:val="008E2A19"/>
    <w:rsid w:val="008E2A47"/>
    <w:rsid w:val="008E2BDC"/>
    <w:rsid w:val="008E3B32"/>
    <w:rsid w:val="008E3C3E"/>
    <w:rsid w:val="008E3C7D"/>
    <w:rsid w:val="008E3CAA"/>
    <w:rsid w:val="008E462B"/>
    <w:rsid w:val="008E53C2"/>
    <w:rsid w:val="008E5726"/>
    <w:rsid w:val="008E5800"/>
    <w:rsid w:val="008E5904"/>
    <w:rsid w:val="008E5C5D"/>
    <w:rsid w:val="008E5C78"/>
    <w:rsid w:val="008E6080"/>
    <w:rsid w:val="008E615A"/>
    <w:rsid w:val="008E6562"/>
    <w:rsid w:val="008E66AC"/>
    <w:rsid w:val="008E66C3"/>
    <w:rsid w:val="008E66CE"/>
    <w:rsid w:val="008E69B9"/>
    <w:rsid w:val="008E6E2C"/>
    <w:rsid w:val="008E6E9E"/>
    <w:rsid w:val="008E6F68"/>
    <w:rsid w:val="008E7065"/>
    <w:rsid w:val="008E765E"/>
    <w:rsid w:val="008E7967"/>
    <w:rsid w:val="008F02C3"/>
    <w:rsid w:val="008F034D"/>
    <w:rsid w:val="008F0734"/>
    <w:rsid w:val="008F087D"/>
    <w:rsid w:val="008F0CF3"/>
    <w:rsid w:val="008F130A"/>
    <w:rsid w:val="008F173B"/>
    <w:rsid w:val="008F1792"/>
    <w:rsid w:val="008F190D"/>
    <w:rsid w:val="008F1F4F"/>
    <w:rsid w:val="008F1FB4"/>
    <w:rsid w:val="008F2013"/>
    <w:rsid w:val="008F20EB"/>
    <w:rsid w:val="008F2487"/>
    <w:rsid w:val="008F28C7"/>
    <w:rsid w:val="008F2A88"/>
    <w:rsid w:val="008F3947"/>
    <w:rsid w:val="008F3ABA"/>
    <w:rsid w:val="008F3DCF"/>
    <w:rsid w:val="008F4B52"/>
    <w:rsid w:val="008F4DE5"/>
    <w:rsid w:val="008F503D"/>
    <w:rsid w:val="008F543A"/>
    <w:rsid w:val="008F54EC"/>
    <w:rsid w:val="008F5656"/>
    <w:rsid w:val="008F5828"/>
    <w:rsid w:val="008F61C1"/>
    <w:rsid w:val="008F63EC"/>
    <w:rsid w:val="008F66E6"/>
    <w:rsid w:val="008F6EA3"/>
    <w:rsid w:val="008F6F4B"/>
    <w:rsid w:val="008F6F4F"/>
    <w:rsid w:val="008F6F7A"/>
    <w:rsid w:val="008F732E"/>
    <w:rsid w:val="008F7ED4"/>
    <w:rsid w:val="009005A0"/>
    <w:rsid w:val="009005BB"/>
    <w:rsid w:val="00900AEE"/>
    <w:rsid w:val="00900C98"/>
    <w:rsid w:val="00900E78"/>
    <w:rsid w:val="00900E8A"/>
    <w:rsid w:val="0090119E"/>
    <w:rsid w:val="00901711"/>
    <w:rsid w:val="009019A9"/>
    <w:rsid w:val="00901A77"/>
    <w:rsid w:val="00901E35"/>
    <w:rsid w:val="00902215"/>
    <w:rsid w:val="00902967"/>
    <w:rsid w:val="00902991"/>
    <w:rsid w:val="009029E2"/>
    <w:rsid w:val="00902C04"/>
    <w:rsid w:val="00902ED0"/>
    <w:rsid w:val="009032BC"/>
    <w:rsid w:val="00903E7A"/>
    <w:rsid w:val="00903F1B"/>
    <w:rsid w:val="00904134"/>
    <w:rsid w:val="009041F7"/>
    <w:rsid w:val="00904D8F"/>
    <w:rsid w:val="009054EC"/>
    <w:rsid w:val="00905545"/>
    <w:rsid w:val="009055E7"/>
    <w:rsid w:val="00905ED5"/>
    <w:rsid w:val="0090653D"/>
    <w:rsid w:val="009069B4"/>
    <w:rsid w:val="009072DD"/>
    <w:rsid w:val="00907471"/>
    <w:rsid w:val="0090754A"/>
    <w:rsid w:val="009076E6"/>
    <w:rsid w:val="009079AB"/>
    <w:rsid w:val="00907C7D"/>
    <w:rsid w:val="00907DB6"/>
    <w:rsid w:val="00907E58"/>
    <w:rsid w:val="00910372"/>
    <w:rsid w:val="00910434"/>
    <w:rsid w:val="00911EB6"/>
    <w:rsid w:val="009122FD"/>
    <w:rsid w:val="009123EC"/>
    <w:rsid w:val="0091240C"/>
    <w:rsid w:val="00912423"/>
    <w:rsid w:val="009128BA"/>
    <w:rsid w:val="00912F6F"/>
    <w:rsid w:val="00913897"/>
    <w:rsid w:val="00913C68"/>
    <w:rsid w:val="0091488E"/>
    <w:rsid w:val="009149A4"/>
    <w:rsid w:val="00914ADC"/>
    <w:rsid w:val="00914C28"/>
    <w:rsid w:val="00914C2E"/>
    <w:rsid w:val="009153E9"/>
    <w:rsid w:val="00915C81"/>
    <w:rsid w:val="0091606D"/>
    <w:rsid w:val="0091643D"/>
    <w:rsid w:val="009166DF"/>
    <w:rsid w:val="00916774"/>
    <w:rsid w:val="009168EE"/>
    <w:rsid w:val="00916DC0"/>
    <w:rsid w:val="00917340"/>
    <w:rsid w:val="0091786B"/>
    <w:rsid w:val="0091799B"/>
    <w:rsid w:val="00920A30"/>
    <w:rsid w:val="00920F7D"/>
    <w:rsid w:val="0092163F"/>
    <w:rsid w:val="009232DE"/>
    <w:rsid w:val="009234E7"/>
    <w:rsid w:val="009239EE"/>
    <w:rsid w:val="00923A9C"/>
    <w:rsid w:val="00923C63"/>
    <w:rsid w:val="00924D98"/>
    <w:rsid w:val="00924FD1"/>
    <w:rsid w:val="00925067"/>
    <w:rsid w:val="00925B90"/>
    <w:rsid w:val="00925D36"/>
    <w:rsid w:val="00925EAB"/>
    <w:rsid w:val="00925FB1"/>
    <w:rsid w:val="00926539"/>
    <w:rsid w:val="00926D0A"/>
    <w:rsid w:val="00927130"/>
    <w:rsid w:val="0092719A"/>
    <w:rsid w:val="0092736A"/>
    <w:rsid w:val="009279E5"/>
    <w:rsid w:val="00927D94"/>
    <w:rsid w:val="009300EC"/>
    <w:rsid w:val="009306BA"/>
    <w:rsid w:val="00930722"/>
    <w:rsid w:val="00930F36"/>
    <w:rsid w:val="00931ABF"/>
    <w:rsid w:val="00931FBE"/>
    <w:rsid w:val="00933065"/>
    <w:rsid w:val="009331B8"/>
    <w:rsid w:val="00933832"/>
    <w:rsid w:val="00933957"/>
    <w:rsid w:val="00934043"/>
    <w:rsid w:val="00934225"/>
    <w:rsid w:val="00934AB5"/>
    <w:rsid w:val="00934B58"/>
    <w:rsid w:val="0093511E"/>
    <w:rsid w:val="00935357"/>
    <w:rsid w:val="00935531"/>
    <w:rsid w:val="00935757"/>
    <w:rsid w:val="00936455"/>
    <w:rsid w:val="00936948"/>
    <w:rsid w:val="0093751D"/>
    <w:rsid w:val="00937991"/>
    <w:rsid w:val="00940770"/>
    <w:rsid w:val="00940D83"/>
    <w:rsid w:val="009412BF"/>
    <w:rsid w:val="0094196C"/>
    <w:rsid w:val="00941B09"/>
    <w:rsid w:val="00941D50"/>
    <w:rsid w:val="0094203D"/>
    <w:rsid w:val="00942268"/>
    <w:rsid w:val="00942370"/>
    <w:rsid w:val="00942571"/>
    <w:rsid w:val="009438E2"/>
    <w:rsid w:val="0094469A"/>
    <w:rsid w:val="00944900"/>
    <w:rsid w:val="00944940"/>
    <w:rsid w:val="00945A89"/>
    <w:rsid w:val="00945DA9"/>
    <w:rsid w:val="00945FFC"/>
    <w:rsid w:val="00946101"/>
    <w:rsid w:val="00946561"/>
    <w:rsid w:val="009467AF"/>
    <w:rsid w:val="00947409"/>
    <w:rsid w:val="00947786"/>
    <w:rsid w:val="00947A62"/>
    <w:rsid w:val="00947EF3"/>
    <w:rsid w:val="009517C0"/>
    <w:rsid w:val="00951C02"/>
    <w:rsid w:val="00951C9E"/>
    <w:rsid w:val="00952309"/>
    <w:rsid w:val="0095236B"/>
    <w:rsid w:val="00952A38"/>
    <w:rsid w:val="00952B8B"/>
    <w:rsid w:val="00952C1F"/>
    <w:rsid w:val="00952FFA"/>
    <w:rsid w:val="0095311C"/>
    <w:rsid w:val="009531A4"/>
    <w:rsid w:val="00953962"/>
    <w:rsid w:val="009542B5"/>
    <w:rsid w:val="00954948"/>
    <w:rsid w:val="00954B48"/>
    <w:rsid w:val="00954DCC"/>
    <w:rsid w:val="00954E81"/>
    <w:rsid w:val="009555F0"/>
    <w:rsid w:val="00955C37"/>
    <w:rsid w:val="00956498"/>
    <w:rsid w:val="009565AC"/>
    <w:rsid w:val="009569C7"/>
    <w:rsid w:val="00956AD0"/>
    <w:rsid w:val="00956FFA"/>
    <w:rsid w:val="009570F8"/>
    <w:rsid w:val="00957319"/>
    <w:rsid w:val="0095742E"/>
    <w:rsid w:val="00957497"/>
    <w:rsid w:val="0095787F"/>
    <w:rsid w:val="009600EC"/>
    <w:rsid w:val="0096066F"/>
    <w:rsid w:val="0096092B"/>
    <w:rsid w:val="00960FE2"/>
    <w:rsid w:val="00961037"/>
    <w:rsid w:val="00961072"/>
    <w:rsid w:val="0096177B"/>
    <w:rsid w:val="00961E5D"/>
    <w:rsid w:val="00962411"/>
    <w:rsid w:val="009628C5"/>
    <w:rsid w:val="00962C86"/>
    <w:rsid w:val="00963238"/>
    <w:rsid w:val="009636D2"/>
    <w:rsid w:val="0096397C"/>
    <w:rsid w:val="00963F4B"/>
    <w:rsid w:val="00964B20"/>
    <w:rsid w:val="00964EEC"/>
    <w:rsid w:val="009654A9"/>
    <w:rsid w:val="00965502"/>
    <w:rsid w:val="0096610E"/>
    <w:rsid w:val="00966120"/>
    <w:rsid w:val="00966198"/>
    <w:rsid w:val="00966210"/>
    <w:rsid w:val="00966284"/>
    <w:rsid w:val="0096628A"/>
    <w:rsid w:val="0096742A"/>
    <w:rsid w:val="00967A4C"/>
    <w:rsid w:val="00970583"/>
    <w:rsid w:val="00970673"/>
    <w:rsid w:val="009706A8"/>
    <w:rsid w:val="00971292"/>
    <w:rsid w:val="00971D82"/>
    <w:rsid w:val="009723FF"/>
    <w:rsid w:val="0097254C"/>
    <w:rsid w:val="00972944"/>
    <w:rsid w:val="00973388"/>
    <w:rsid w:val="0097351F"/>
    <w:rsid w:val="00973660"/>
    <w:rsid w:val="009736AE"/>
    <w:rsid w:val="00973C49"/>
    <w:rsid w:val="00973D25"/>
    <w:rsid w:val="00973DD4"/>
    <w:rsid w:val="00973FEF"/>
    <w:rsid w:val="009747CC"/>
    <w:rsid w:val="00974D48"/>
    <w:rsid w:val="00974FD1"/>
    <w:rsid w:val="00975B7B"/>
    <w:rsid w:val="00976444"/>
    <w:rsid w:val="00976447"/>
    <w:rsid w:val="009770EE"/>
    <w:rsid w:val="00977195"/>
    <w:rsid w:val="009771F6"/>
    <w:rsid w:val="00977308"/>
    <w:rsid w:val="009776C8"/>
    <w:rsid w:val="0097793B"/>
    <w:rsid w:val="00977C9C"/>
    <w:rsid w:val="00980218"/>
    <w:rsid w:val="00980889"/>
    <w:rsid w:val="00981367"/>
    <w:rsid w:val="00981444"/>
    <w:rsid w:val="00982C07"/>
    <w:rsid w:val="00982F29"/>
    <w:rsid w:val="009835D5"/>
    <w:rsid w:val="009838D5"/>
    <w:rsid w:val="00983BAA"/>
    <w:rsid w:val="00983C07"/>
    <w:rsid w:val="00983E00"/>
    <w:rsid w:val="00984063"/>
    <w:rsid w:val="00984335"/>
    <w:rsid w:val="0098469A"/>
    <w:rsid w:val="00984991"/>
    <w:rsid w:val="009854D7"/>
    <w:rsid w:val="0098587C"/>
    <w:rsid w:val="00985CCB"/>
    <w:rsid w:val="00985E0E"/>
    <w:rsid w:val="0098680D"/>
    <w:rsid w:val="00987140"/>
    <w:rsid w:val="009871A5"/>
    <w:rsid w:val="009872F7"/>
    <w:rsid w:val="009877B6"/>
    <w:rsid w:val="00987AAD"/>
    <w:rsid w:val="00987B77"/>
    <w:rsid w:val="00987B9C"/>
    <w:rsid w:val="009908FE"/>
    <w:rsid w:val="00990970"/>
    <w:rsid w:val="00991179"/>
    <w:rsid w:val="0099125C"/>
    <w:rsid w:val="00991520"/>
    <w:rsid w:val="00991CE9"/>
    <w:rsid w:val="00991D7F"/>
    <w:rsid w:val="00991E48"/>
    <w:rsid w:val="009923FA"/>
    <w:rsid w:val="0099243C"/>
    <w:rsid w:val="00992B4C"/>
    <w:rsid w:val="0099312E"/>
    <w:rsid w:val="00993A83"/>
    <w:rsid w:val="00993B7A"/>
    <w:rsid w:val="00994C4F"/>
    <w:rsid w:val="00994D29"/>
    <w:rsid w:val="00995074"/>
    <w:rsid w:val="00995D09"/>
    <w:rsid w:val="00995EA0"/>
    <w:rsid w:val="00995F4B"/>
    <w:rsid w:val="009961D2"/>
    <w:rsid w:val="00996DB4"/>
    <w:rsid w:val="00996ECA"/>
    <w:rsid w:val="009977BA"/>
    <w:rsid w:val="009A0533"/>
    <w:rsid w:val="009A0990"/>
    <w:rsid w:val="009A0C61"/>
    <w:rsid w:val="009A11A9"/>
    <w:rsid w:val="009A178A"/>
    <w:rsid w:val="009A1CFE"/>
    <w:rsid w:val="009A211C"/>
    <w:rsid w:val="009A2AF3"/>
    <w:rsid w:val="009A2C2C"/>
    <w:rsid w:val="009A2C42"/>
    <w:rsid w:val="009A3622"/>
    <w:rsid w:val="009A38FE"/>
    <w:rsid w:val="009A433D"/>
    <w:rsid w:val="009A4418"/>
    <w:rsid w:val="009A490B"/>
    <w:rsid w:val="009A5132"/>
    <w:rsid w:val="009A55CF"/>
    <w:rsid w:val="009A6850"/>
    <w:rsid w:val="009A6993"/>
    <w:rsid w:val="009A7946"/>
    <w:rsid w:val="009B05E6"/>
    <w:rsid w:val="009B08F9"/>
    <w:rsid w:val="009B0A89"/>
    <w:rsid w:val="009B0C3D"/>
    <w:rsid w:val="009B0F20"/>
    <w:rsid w:val="009B10D0"/>
    <w:rsid w:val="009B1372"/>
    <w:rsid w:val="009B13DD"/>
    <w:rsid w:val="009B1A4E"/>
    <w:rsid w:val="009B1A70"/>
    <w:rsid w:val="009B2282"/>
    <w:rsid w:val="009B22DD"/>
    <w:rsid w:val="009B27BE"/>
    <w:rsid w:val="009B28C8"/>
    <w:rsid w:val="009B29FB"/>
    <w:rsid w:val="009B2EEE"/>
    <w:rsid w:val="009B2F8D"/>
    <w:rsid w:val="009B4315"/>
    <w:rsid w:val="009B4647"/>
    <w:rsid w:val="009B471A"/>
    <w:rsid w:val="009B4DA2"/>
    <w:rsid w:val="009B524D"/>
    <w:rsid w:val="009B546D"/>
    <w:rsid w:val="009B59B4"/>
    <w:rsid w:val="009B5BDC"/>
    <w:rsid w:val="009B63B3"/>
    <w:rsid w:val="009B67CB"/>
    <w:rsid w:val="009B692E"/>
    <w:rsid w:val="009B69C9"/>
    <w:rsid w:val="009B6AB1"/>
    <w:rsid w:val="009B70C5"/>
    <w:rsid w:val="009B71DE"/>
    <w:rsid w:val="009B732E"/>
    <w:rsid w:val="009B7684"/>
    <w:rsid w:val="009B7864"/>
    <w:rsid w:val="009B7968"/>
    <w:rsid w:val="009B7ACB"/>
    <w:rsid w:val="009B7ECA"/>
    <w:rsid w:val="009C058F"/>
    <w:rsid w:val="009C1640"/>
    <w:rsid w:val="009C1A50"/>
    <w:rsid w:val="009C1D6B"/>
    <w:rsid w:val="009C1EC4"/>
    <w:rsid w:val="009C2648"/>
    <w:rsid w:val="009C2807"/>
    <w:rsid w:val="009C3708"/>
    <w:rsid w:val="009C3E9B"/>
    <w:rsid w:val="009C3F23"/>
    <w:rsid w:val="009C402E"/>
    <w:rsid w:val="009C4162"/>
    <w:rsid w:val="009C4715"/>
    <w:rsid w:val="009C4945"/>
    <w:rsid w:val="009C4C96"/>
    <w:rsid w:val="009C527E"/>
    <w:rsid w:val="009C538F"/>
    <w:rsid w:val="009C53ED"/>
    <w:rsid w:val="009C56C1"/>
    <w:rsid w:val="009C612C"/>
    <w:rsid w:val="009C64E5"/>
    <w:rsid w:val="009C66C5"/>
    <w:rsid w:val="009C6C90"/>
    <w:rsid w:val="009C76A2"/>
    <w:rsid w:val="009C77C0"/>
    <w:rsid w:val="009C786A"/>
    <w:rsid w:val="009D063A"/>
    <w:rsid w:val="009D09F0"/>
    <w:rsid w:val="009D14A1"/>
    <w:rsid w:val="009D1E5A"/>
    <w:rsid w:val="009D1EE1"/>
    <w:rsid w:val="009D2341"/>
    <w:rsid w:val="009D24EF"/>
    <w:rsid w:val="009D2F8C"/>
    <w:rsid w:val="009D303C"/>
    <w:rsid w:val="009D3424"/>
    <w:rsid w:val="009D35E6"/>
    <w:rsid w:val="009D37F1"/>
    <w:rsid w:val="009D45C5"/>
    <w:rsid w:val="009D4721"/>
    <w:rsid w:val="009D475A"/>
    <w:rsid w:val="009D4D04"/>
    <w:rsid w:val="009D4F1C"/>
    <w:rsid w:val="009D4F5C"/>
    <w:rsid w:val="009D4FC7"/>
    <w:rsid w:val="009D5174"/>
    <w:rsid w:val="009D66BC"/>
    <w:rsid w:val="009D68EE"/>
    <w:rsid w:val="009D6ABA"/>
    <w:rsid w:val="009D6C08"/>
    <w:rsid w:val="009D6C15"/>
    <w:rsid w:val="009D7653"/>
    <w:rsid w:val="009D76D3"/>
    <w:rsid w:val="009D77FE"/>
    <w:rsid w:val="009D7D14"/>
    <w:rsid w:val="009D7E57"/>
    <w:rsid w:val="009D7F87"/>
    <w:rsid w:val="009E1253"/>
    <w:rsid w:val="009E125C"/>
    <w:rsid w:val="009E1461"/>
    <w:rsid w:val="009E1468"/>
    <w:rsid w:val="009E1621"/>
    <w:rsid w:val="009E16C4"/>
    <w:rsid w:val="009E18FB"/>
    <w:rsid w:val="009E1A86"/>
    <w:rsid w:val="009E1D23"/>
    <w:rsid w:val="009E2B97"/>
    <w:rsid w:val="009E3585"/>
    <w:rsid w:val="009E35B1"/>
    <w:rsid w:val="009E35C2"/>
    <w:rsid w:val="009E39FA"/>
    <w:rsid w:val="009E3CCD"/>
    <w:rsid w:val="009E43D4"/>
    <w:rsid w:val="009E5877"/>
    <w:rsid w:val="009E5AF3"/>
    <w:rsid w:val="009E60A9"/>
    <w:rsid w:val="009E6371"/>
    <w:rsid w:val="009E7A33"/>
    <w:rsid w:val="009F01B9"/>
    <w:rsid w:val="009F033F"/>
    <w:rsid w:val="009F0C89"/>
    <w:rsid w:val="009F1251"/>
    <w:rsid w:val="009F1503"/>
    <w:rsid w:val="009F19E2"/>
    <w:rsid w:val="009F1FEB"/>
    <w:rsid w:val="009F2134"/>
    <w:rsid w:val="009F216F"/>
    <w:rsid w:val="009F2E77"/>
    <w:rsid w:val="009F3053"/>
    <w:rsid w:val="009F314D"/>
    <w:rsid w:val="009F35DE"/>
    <w:rsid w:val="009F400D"/>
    <w:rsid w:val="009F45FF"/>
    <w:rsid w:val="009F47FE"/>
    <w:rsid w:val="009F4963"/>
    <w:rsid w:val="009F4A56"/>
    <w:rsid w:val="009F586D"/>
    <w:rsid w:val="009F5C07"/>
    <w:rsid w:val="009F5CC1"/>
    <w:rsid w:val="009F5E13"/>
    <w:rsid w:val="009F5F5E"/>
    <w:rsid w:val="009F617A"/>
    <w:rsid w:val="009F66BE"/>
    <w:rsid w:val="009F6CA7"/>
    <w:rsid w:val="009F7030"/>
    <w:rsid w:val="009F78D2"/>
    <w:rsid w:val="00A00080"/>
    <w:rsid w:val="00A001FA"/>
    <w:rsid w:val="00A00698"/>
    <w:rsid w:val="00A0080D"/>
    <w:rsid w:val="00A00BBC"/>
    <w:rsid w:val="00A00FA6"/>
    <w:rsid w:val="00A01308"/>
    <w:rsid w:val="00A0153C"/>
    <w:rsid w:val="00A01BA3"/>
    <w:rsid w:val="00A01F68"/>
    <w:rsid w:val="00A02514"/>
    <w:rsid w:val="00A02614"/>
    <w:rsid w:val="00A02F1C"/>
    <w:rsid w:val="00A0311D"/>
    <w:rsid w:val="00A03256"/>
    <w:rsid w:val="00A03382"/>
    <w:rsid w:val="00A03A89"/>
    <w:rsid w:val="00A03D7E"/>
    <w:rsid w:val="00A04DF8"/>
    <w:rsid w:val="00A051D5"/>
    <w:rsid w:val="00A0527A"/>
    <w:rsid w:val="00A05C73"/>
    <w:rsid w:val="00A05CC2"/>
    <w:rsid w:val="00A05FB6"/>
    <w:rsid w:val="00A05FFC"/>
    <w:rsid w:val="00A06857"/>
    <w:rsid w:val="00A0723C"/>
    <w:rsid w:val="00A07253"/>
    <w:rsid w:val="00A072F3"/>
    <w:rsid w:val="00A076C2"/>
    <w:rsid w:val="00A07885"/>
    <w:rsid w:val="00A07B24"/>
    <w:rsid w:val="00A07D33"/>
    <w:rsid w:val="00A10A92"/>
    <w:rsid w:val="00A1109E"/>
    <w:rsid w:val="00A1125C"/>
    <w:rsid w:val="00A11550"/>
    <w:rsid w:val="00A11687"/>
    <w:rsid w:val="00A118FF"/>
    <w:rsid w:val="00A119FE"/>
    <w:rsid w:val="00A11E58"/>
    <w:rsid w:val="00A12634"/>
    <w:rsid w:val="00A12D84"/>
    <w:rsid w:val="00A1324E"/>
    <w:rsid w:val="00A132B7"/>
    <w:rsid w:val="00A13A15"/>
    <w:rsid w:val="00A13A88"/>
    <w:rsid w:val="00A13AC1"/>
    <w:rsid w:val="00A13BB7"/>
    <w:rsid w:val="00A13D7D"/>
    <w:rsid w:val="00A14087"/>
    <w:rsid w:val="00A14197"/>
    <w:rsid w:val="00A143DE"/>
    <w:rsid w:val="00A14A74"/>
    <w:rsid w:val="00A14AB4"/>
    <w:rsid w:val="00A14BC0"/>
    <w:rsid w:val="00A14BD4"/>
    <w:rsid w:val="00A14E98"/>
    <w:rsid w:val="00A15000"/>
    <w:rsid w:val="00A151E8"/>
    <w:rsid w:val="00A15885"/>
    <w:rsid w:val="00A15BFB"/>
    <w:rsid w:val="00A16079"/>
    <w:rsid w:val="00A1661E"/>
    <w:rsid w:val="00A171C4"/>
    <w:rsid w:val="00A176E6"/>
    <w:rsid w:val="00A17727"/>
    <w:rsid w:val="00A1794A"/>
    <w:rsid w:val="00A20006"/>
    <w:rsid w:val="00A20162"/>
    <w:rsid w:val="00A204F4"/>
    <w:rsid w:val="00A205B8"/>
    <w:rsid w:val="00A20910"/>
    <w:rsid w:val="00A20E74"/>
    <w:rsid w:val="00A211E1"/>
    <w:rsid w:val="00A21317"/>
    <w:rsid w:val="00A215C4"/>
    <w:rsid w:val="00A21662"/>
    <w:rsid w:val="00A21DF0"/>
    <w:rsid w:val="00A21E90"/>
    <w:rsid w:val="00A224F3"/>
    <w:rsid w:val="00A225BD"/>
    <w:rsid w:val="00A22A25"/>
    <w:rsid w:val="00A22CF5"/>
    <w:rsid w:val="00A23053"/>
    <w:rsid w:val="00A2347B"/>
    <w:rsid w:val="00A23E87"/>
    <w:rsid w:val="00A247DB"/>
    <w:rsid w:val="00A247EB"/>
    <w:rsid w:val="00A248A3"/>
    <w:rsid w:val="00A24946"/>
    <w:rsid w:val="00A24AF8"/>
    <w:rsid w:val="00A25045"/>
    <w:rsid w:val="00A254CA"/>
    <w:rsid w:val="00A25FCF"/>
    <w:rsid w:val="00A2619D"/>
    <w:rsid w:val="00A26460"/>
    <w:rsid w:val="00A26D24"/>
    <w:rsid w:val="00A27134"/>
    <w:rsid w:val="00A2735D"/>
    <w:rsid w:val="00A273BD"/>
    <w:rsid w:val="00A27472"/>
    <w:rsid w:val="00A27603"/>
    <w:rsid w:val="00A278B3"/>
    <w:rsid w:val="00A27C39"/>
    <w:rsid w:val="00A27DC6"/>
    <w:rsid w:val="00A30412"/>
    <w:rsid w:val="00A30A4D"/>
    <w:rsid w:val="00A30CC7"/>
    <w:rsid w:val="00A31CFE"/>
    <w:rsid w:val="00A32036"/>
    <w:rsid w:val="00A32044"/>
    <w:rsid w:val="00A32069"/>
    <w:rsid w:val="00A320AE"/>
    <w:rsid w:val="00A32605"/>
    <w:rsid w:val="00A32FD4"/>
    <w:rsid w:val="00A3310C"/>
    <w:rsid w:val="00A33FF6"/>
    <w:rsid w:val="00A34040"/>
    <w:rsid w:val="00A3413B"/>
    <w:rsid w:val="00A34ED4"/>
    <w:rsid w:val="00A35868"/>
    <w:rsid w:val="00A3598F"/>
    <w:rsid w:val="00A359DE"/>
    <w:rsid w:val="00A35F2E"/>
    <w:rsid w:val="00A36165"/>
    <w:rsid w:val="00A36E62"/>
    <w:rsid w:val="00A370D5"/>
    <w:rsid w:val="00A37367"/>
    <w:rsid w:val="00A375B6"/>
    <w:rsid w:val="00A375D7"/>
    <w:rsid w:val="00A37B96"/>
    <w:rsid w:val="00A37F8C"/>
    <w:rsid w:val="00A4063C"/>
    <w:rsid w:val="00A408E8"/>
    <w:rsid w:val="00A4094A"/>
    <w:rsid w:val="00A40D05"/>
    <w:rsid w:val="00A40FEB"/>
    <w:rsid w:val="00A41A1C"/>
    <w:rsid w:val="00A41F91"/>
    <w:rsid w:val="00A424B6"/>
    <w:rsid w:val="00A42EA3"/>
    <w:rsid w:val="00A431A6"/>
    <w:rsid w:val="00A43A09"/>
    <w:rsid w:val="00A44462"/>
    <w:rsid w:val="00A449F1"/>
    <w:rsid w:val="00A455BD"/>
    <w:rsid w:val="00A45602"/>
    <w:rsid w:val="00A45619"/>
    <w:rsid w:val="00A466D2"/>
    <w:rsid w:val="00A471F4"/>
    <w:rsid w:val="00A47494"/>
    <w:rsid w:val="00A475B2"/>
    <w:rsid w:val="00A47776"/>
    <w:rsid w:val="00A47DE9"/>
    <w:rsid w:val="00A5050D"/>
    <w:rsid w:val="00A50D8A"/>
    <w:rsid w:val="00A51031"/>
    <w:rsid w:val="00A51072"/>
    <w:rsid w:val="00A51403"/>
    <w:rsid w:val="00A51849"/>
    <w:rsid w:val="00A521BF"/>
    <w:rsid w:val="00A52368"/>
    <w:rsid w:val="00A52E66"/>
    <w:rsid w:val="00A52FBD"/>
    <w:rsid w:val="00A533BF"/>
    <w:rsid w:val="00A5364D"/>
    <w:rsid w:val="00A536E6"/>
    <w:rsid w:val="00A537A8"/>
    <w:rsid w:val="00A541E1"/>
    <w:rsid w:val="00A54475"/>
    <w:rsid w:val="00A54EF3"/>
    <w:rsid w:val="00A5506D"/>
    <w:rsid w:val="00A55410"/>
    <w:rsid w:val="00A5551C"/>
    <w:rsid w:val="00A556EB"/>
    <w:rsid w:val="00A55A3A"/>
    <w:rsid w:val="00A56190"/>
    <w:rsid w:val="00A56497"/>
    <w:rsid w:val="00A56783"/>
    <w:rsid w:val="00A567C0"/>
    <w:rsid w:val="00A56D63"/>
    <w:rsid w:val="00A56F1E"/>
    <w:rsid w:val="00A57BF1"/>
    <w:rsid w:val="00A61354"/>
    <w:rsid w:val="00A61C9F"/>
    <w:rsid w:val="00A63144"/>
    <w:rsid w:val="00A636FE"/>
    <w:rsid w:val="00A64209"/>
    <w:rsid w:val="00A646B2"/>
    <w:rsid w:val="00A64BE2"/>
    <w:rsid w:val="00A65244"/>
    <w:rsid w:val="00A654BA"/>
    <w:rsid w:val="00A65820"/>
    <w:rsid w:val="00A65880"/>
    <w:rsid w:val="00A65B18"/>
    <w:rsid w:val="00A65B50"/>
    <w:rsid w:val="00A66EE6"/>
    <w:rsid w:val="00A67177"/>
    <w:rsid w:val="00A673F5"/>
    <w:rsid w:val="00A70676"/>
    <w:rsid w:val="00A70C8D"/>
    <w:rsid w:val="00A7106F"/>
    <w:rsid w:val="00A71496"/>
    <w:rsid w:val="00A71AFD"/>
    <w:rsid w:val="00A723F8"/>
    <w:rsid w:val="00A725BD"/>
    <w:rsid w:val="00A727FE"/>
    <w:rsid w:val="00A72C13"/>
    <w:rsid w:val="00A7354C"/>
    <w:rsid w:val="00A740E3"/>
    <w:rsid w:val="00A74D54"/>
    <w:rsid w:val="00A75232"/>
    <w:rsid w:val="00A7546F"/>
    <w:rsid w:val="00A755D4"/>
    <w:rsid w:val="00A757CC"/>
    <w:rsid w:val="00A75AB2"/>
    <w:rsid w:val="00A75D7F"/>
    <w:rsid w:val="00A764F6"/>
    <w:rsid w:val="00A76A4C"/>
    <w:rsid w:val="00A76AC4"/>
    <w:rsid w:val="00A76DA6"/>
    <w:rsid w:val="00A76FF7"/>
    <w:rsid w:val="00A7740F"/>
    <w:rsid w:val="00A775A0"/>
    <w:rsid w:val="00A77D2A"/>
    <w:rsid w:val="00A77E1B"/>
    <w:rsid w:val="00A8011B"/>
    <w:rsid w:val="00A80175"/>
    <w:rsid w:val="00A802B2"/>
    <w:rsid w:val="00A803F7"/>
    <w:rsid w:val="00A807D9"/>
    <w:rsid w:val="00A80B49"/>
    <w:rsid w:val="00A813BE"/>
    <w:rsid w:val="00A81AEE"/>
    <w:rsid w:val="00A81C7E"/>
    <w:rsid w:val="00A8207E"/>
    <w:rsid w:val="00A82244"/>
    <w:rsid w:val="00A82328"/>
    <w:rsid w:val="00A826FD"/>
    <w:rsid w:val="00A829EB"/>
    <w:rsid w:val="00A83281"/>
    <w:rsid w:val="00A83CCC"/>
    <w:rsid w:val="00A849BB"/>
    <w:rsid w:val="00A8568C"/>
    <w:rsid w:val="00A85774"/>
    <w:rsid w:val="00A86193"/>
    <w:rsid w:val="00A864C9"/>
    <w:rsid w:val="00A865AA"/>
    <w:rsid w:val="00A867DE"/>
    <w:rsid w:val="00A86D64"/>
    <w:rsid w:val="00A909E7"/>
    <w:rsid w:val="00A90B4A"/>
    <w:rsid w:val="00A9149E"/>
    <w:rsid w:val="00A91566"/>
    <w:rsid w:val="00A91605"/>
    <w:rsid w:val="00A9206A"/>
    <w:rsid w:val="00A92C52"/>
    <w:rsid w:val="00A93163"/>
    <w:rsid w:val="00A93304"/>
    <w:rsid w:val="00A934B9"/>
    <w:rsid w:val="00A9350A"/>
    <w:rsid w:val="00A93A26"/>
    <w:rsid w:val="00A94B2A"/>
    <w:rsid w:val="00A956D4"/>
    <w:rsid w:val="00A960E5"/>
    <w:rsid w:val="00A96284"/>
    <w:rsid w:val="00A9674E"/>
    <w:rsid w:val="00A96BF1"/>
    <w:rsid w:val="00A96DB2"/>
    <w:rsid w:val="00A9700C"/>
    <w:rsid w:val="00A97065"/>
    <w:rsid w:val="00A973A0"/>
    <w:rsid w:val="00A976C0"/>
    <w:rsid w:val="00AA018D"/>
    <w:rsid w:val="00AA04B9"/>
    <w:rsid w:val="00AA051C"/>
    <w:rsid w:val="00AA0863"/>
    <w:rsid w:val="00AA0919"/>
    <w:rsid w:val="00AA0989"/>
    <w:rsid w:val="00AA18AE"/>
    <w:rsid w:val="00AA1B9F"/>
    <w:rsid w:val="00AA1BE0"/>
    <w:rsid w:val="00AA1E6A"/>
    <w:rsid w:val="00AA2E89"/>
    <w:rsid w:val="00AA2EEF"/>
    <w:rsid w:val="00AA2F6B"/>
    <w:rsid w:val="00AA323D"/>
    <w:rsid w:val="00AA35EE"/>
    <w:rsid w:val="00AA44C8"/>
    <w:rsid w:val="00AA4624"/>
    <w:rsid w:val="00AA4698"/>
    <w:rsid w:val="00AA5419"/>
    <w:rsid w:val="00AA5B49"/>
    <w:rsid w:val="00AA6540"/>
    <w:rsid w:val="00AA6B68"/>
    <w:rsid w:val="00AA6BDE"/>
    <w:rsid w:val="00AA6D23"/>
    <w:rsid w:val="00AA704E"/>
    <w:rsid w:val="00AA71CC"/>
    <w:rsid w:val="00AA731C"/>
    <w:rsid w:val="00AA73FE"/>
    <w:rsid w:val="00AA781B"/>
    <w:rsid w:val="00AA7959"/>
    <w:rsid w:val="00AA7EF7"/>
    <w:rsid w:val="00AB0198"/>
    <w:rsid w:val="00AB077D"/>
    <w:rsid w:val="00AB0EB5"/>
    <w:rsid w:val="00AB190B"/>
    <w:rsid w:val="00AB1B51"/>
    <w:rsid w:val="00AB1D3F"/>
    <w:rsid w:val="00AB1D8F"/>
    <w:rsid w:val="00AB1F3D"/>
    <w:rsid w:val="00AB2449"/>
    <w:rsid w:val="00AB2856"/>
    <w:rsid w:val="00AB36E5"/>
    <w:rsid w:val="00AB3A1A"/>
    <w:rsid w:val="00AB3CC0"/>
    <w:rsid w:val="00AB3D8D"/>
    <w:rsid w:val="00AB4099"/>
    <w:rsid w:val="00AB4528"/>
    <w:rsid w:val="00AB4D2F"/>
    <w:rsid w:val="00AB50B1"/>
    <w:rsid w:val="00AB53BD"/>
    <w:rsid w:val="00AB5446"/>
    <w:rsid w:val="00AB54B0"/>
    <w:rsid w:val="00AB56EC"/>
    <w:rsid w:val="00AB5E04"/>
    <w:rsid w:val="00AB6A8B"/>
    <w:rsid w:val="00AB6ACF"/>
    <w:rsid w:val="00AB6BC7"/>
    <w:rsid w:val="00AB6EBE"/>
    <w:rsid w:val="00AB7AEC"/>
    <w:rsid w:val="00AB7C1A"/>
    <w:rsid w:val="00AC01D6"/>
    <w:rsid w:val="00AC0247"/>
    <w:rsid w:val="00AC0918"/>
    <w:rsid w:val="00AC0B6E"/>
    <w:rsid w:val="00AC0D6A"/>
    <w:rsid w:val="00AC0E17"/>
    <w:rsid w:val="00AC0F1F"/>
    <w:rsid w:val="00AC111D"/>
    <w:rsid w:val="00AC1570"/>
    <w:rsid w:val="00AC35C6"/>
    <w:rsid w:val="00AC3959"/>
    <w:rsid w:val="00AC4AF5"/>
    <w:rsid w:val="00AC4F27"/>
    <w:rsid w:val="00AC5C49"/>
    <w:rsid w:val="00AC5F7E"/>
    <w:rsid w:val="00AC61A1"/>
    <w:rsid w:val="00AC6299"/>
    <w:rsid w:val="00AC69A6"/>
    <w:rsid w:val="00AC70E2"/>
    <w:rsid w:val="00AC7535"/>
    <w:rsid w:val="00AC75BC"/>
    <w:rsid w:val="00AC76BF"/>
    <w:rsid w:val="00AC7907"/>
    <w:rsid w:val="00AD026E"/>
    <w:rsid w:val="00AD0B76"/>
    <w:rsid w:val="00AD0C56"/>
    <w:rsid w:val="00AD15EB"/>
    <w:rsid w:val="00AD1B35"/>
    <w:rsid w:val="00AD1FBC"/>
    <w:rsid w:val="00AD24A6"/>
    <w:rsid w:val="00AD2565"/>
    <w:rsid w:val="00AD2971"/>
    <w:rsid w:val="00AD2B29"/>
    <w:rsid w:val="00AD2E86"/>
    <w:rsid w:val="00AD326E"/>
    <w:rsid w:val="00AD39E1"/>
    <w:rsid w:val="00AD3D13"/>
    <w:rsid w:val="00AD3EDB"/>
    <w:rsid w:val="00AD42BF"/>
    <w:rsid w:val="00AD436B"/>
    <w:rsid w:val="00AD466A"/>
    <w:rsid w:val="00AD48D6"/>
    <w:rsid w:val="00AD4943"/>
    <w:rsid w:val="00AD4C3F"/>
    <w:rsid w:val="00AD55E3"/>
    <w:rsid w:val="00AD5E39"/>
    <w:rsid w:val="00AD5FD1"/>
    <w:rsid w:val="00AD600A"/>
    <w:rsid w:val="00AD616A"/>
    <w:rsid w:val="00AD6348"/>
    <w:rsid w:val="00AD64F3"/>
    <w:rsid w:val="00AD6928"/>
    <w:rsid w:val="00AD6A5A"/>
    <w:rsid w:val="00AD6F7A"/>
    <w:rsid w:val="00AD71D9"/>
    <w:rsid w:val="00AD7995"/>
    <w:rsid w:val="00AD7CF1"/>
    <w:rsid w:val="00AE00AF"/>
    <w:rsid w:val="00AE01E6"/>
    <w:rsid w:val="00AE03A6"/>
    <w:rsid w:val="00AE07CF"/>
    <w:rsid w:val="00AE0A33"/>
    <w:rsid w:val="00AE0B18"/>
    <w:rsid w:val="00AE1006"/>
    <w:rsid w:val="00AE151B"/>
    <w:rsid w:val="00AE1571"/>
    <w:rsid w:val="00AE1B34"/>
    <w:rsid w:val="00AE1FB8"/>
    <w:rsid w:val="00AE21CC"/>
    <w:rsid w:val="00AE2D82"/>
    <w:rsid w:val="00AE33B6"/>
    <w:rsid w:val="00AE41BC"/>
    <w:rsid w:val="00AE4CFD"/>
    <w:rsid w:val="00AE5AB0"/>
    <w:rsid w:val="00AE5ABA"/>
    <w:rsid w:val="00AE637C"/>
    <w:rsid w:val="00AE65F4"/>
    <w:rsid w:val="00AE665C"/>
    <w:rsid w:val="00AE6735"/>
    <w:rsid w:val="00AE6C30"/>
    <w:rsid w:val="00AE6C39"/>
    <w:rsid w:val="00AE6C3F"/>
    <w:rsid w:val="00AE6D07"/>
    <w:rsid w:val="00AE75D4"/>
    <w:rsid w:val="00AE7F5E"/>
    <w:rsid w:val="00AF0195"/>
    <w:rsid w:val="00AF0619"/>
    <w:rsid w:val="00AF0C2C"/>
    <w:rsid w:val="00AF0F8E"/>
    <w:rsid w:val="00AF0FD0"/>
    <w:rsid w:val="00AF16AB"/>
    <w:rsid w:val="00AF1A78"/>
    <w:rsid w:val="00AF1DCC"/>
    <w:rsid w:val="00AF1DEB"/>
    <w:rsid w:val="00AF2176"/>
    <w:rsid w:val="00AF2222"/>
    <w:rsid w:val="00AF2448"/>
    <w:rsid w:val="00AF2D00"/>
    <w:rsid w:val="00AF2E1F"/>
    <w:rsid w:val="00AF316A"/>
    <w:rsid w:val="00AF38D8"/>
    <w:rsid w:val="00AF398F"/>
    <w:rsid w:val="00AF3D02"/>
    <w:rsid w:val="00AF441E"/>
    <w:rsid w:val="00AF4965"/>
    <w:rsid w:val="00AF4B8D"/>
    <w:rsid w:val="00AF551E"/>
    <w:rsid w:val="00AF5823"/>
    <w:rsid w:val="00AF6342"/>
    <w:rsid w:val="00AF7016"/>
    <w:rsid w:val="00AF7F83"/>
    <w:rsid w:val="00B00966"/>
    <w:rsid w:val="00B00A17"/>
    <w:rsid w:val="00B011AA"/>
    <w:rsid w:val="00B01BE8"/>
    <w:rsid w:val="00B01C0C"/>
    <w:rsid w:val="00B022D1"/>
    <w:rsid w:val="00B02461"/>
    <w:rsid w:val="00B025EB"/>
    <w:rsid w:val="00B02A20"/>
    <w:rsid w:val="00B02AF0"/>
    <w:rsid w:val="00B030B3"/>
    <w:rsid w:val="00B03C5F"/>
    <w:rsid w:val="00B04021"/>
    <w:rsid w:val="00B0475A"/>
    <w:rsid w:val="00B04998"/>
    <w:rsid w:val="00B05308"/>
    <w:rsid w:val="00B0564C"/>
    <w:rsid w:val="00B05A16"/>
    <w:rsid w:val="00B05A26"/>
    <w:rsid w:val="00B05C12"/>
    <w:rsid w:val="00B05C18"/>
    <w:rsid w:val="00B05E4D"/>
    <w:rsid w:val="00B05FF8"/>
    <w:rsid w:val="00B062C2"/>
    <w:rsid w:val="00B06370"/>
    <w:rsid w:val="00B06683"/>
    <w:rsid w:val="00B06702"/>
    <w:rsid w:val="00B074BE"/>
    <w:rsid w:val="00B0752D"/>
    <w:rsid w:val="00B0755A"/>
    <w:rsid w:val="00B07724"/>
    <w:rsid w:val="00B07D5B"/>
    <w:rsid w:val="00B07F90"/>
    <w:rsid w:val="00B1000C"/>
    <w:rsid w:val="00B105CF"/>
    <w:rsid w:val="00B10670"/>
    <w:rsid w:val="00B10A9C"/>
    <w:rsid w:val="00B115B2"/>
    <w:rsid w:val="00B11901"/>
    <w:rsid w:val="00B119ED"/>
    <w:rsid w:val="00B121F4"/>
    <w:rsid w:val="00B1224B"/>
    <w:rsid w:val="00B12364"/>
    <w:rsid w:val="00B1288A"/>
    <w:rsid w:val="00B128F5"/>
    <w:rsid w:val="00B12A7F"/>
    <w:rsid w:val="00B12FA6"/>
    <w:rsid w:val="00B13045"/>
    <w:rsid w:val="00B1337E"/>
    <w:rsid w:val="00B13471"/>
    <w:rsid w:val="00B13718"/>
    <w:rsid w:val="00B13AAB"/>
    <w:rsid w:val="00B13D67"/>
    <w:rsid w:val="00B14095"/>
    <w:rsid w:val="00B144B8"/>
    <w:rsid w:val="00B14838"/>
    <w:rsid w:val="00B15050"/>
    <w:rsid w:val="00B15782"/>
    <w:rsid w:val="00B159BA"/>
    <w:rsid w:val="00B16109"/>
    <w:rsid w:val="00B161FC"/>
    <w:rsid w:val="00B167FA"/>
    <w:rsid w:val="00B16D53"/>
    <w:rsid w:val="00B1748D"/>
    <w:rsid w:val="00B1795B"/>
    <w:rsid w:val="00B2004D"/>
    <w:rsid w:val="00B2088C"/>
    <w:rsid w:val="00B20905"/>
    <w:rsid w:val="00B2149E"/>
    <w:rsid w:val="00B21705"/>
    <w:rsid w:val="00B21CBF"/>
    <w:rsid w:val="00B21D2F"/>
    <w:rsid w:val="00B2218A"/>
    <w:rsid w:val="00B229C4"/>
    <w:rsid w:val="00B22B9C"/>
    <w:rsid w:val="00B24129"/>
    <w:rsid w:val="00B24AA2"/>
    <w:rsid w:val="00B253F1"/>
    <w:rsid w:val="00B255F1"/>
    <w:rsid w:val="00B2582A"/>
    <w:rsid w:val="00B25978"/>
    <w:rsid w:val="00B259B1"/>
    <w:rsid w:val="00B25B20"/>
    <w:rsid w:val="00B25D19"/>
    <w:rsid w:val="00B25DD8"/>
    <w:rsid w:val="00B25F3D"/>
    <w:rsid w:val="00B26295"/>
    <w:rsid w:val="00B265CB"/>
    <w:rsid w:val="00B26680"/>
    <w:rsid w:val="00B26896"/>
    <w:rsid w:val="00B269EE"/>
    <w:rsid w:val="00B271CC"/>
    <w:rsid w:val="00B2748A"/>
    <w:rsid w:val="00B27557"/>
    <w:rsid w:val="00B27BA8"/>
    <w:rsid w:val="00B27DDC"/>
    <w:rsid w:val="00B300B7"/>
    <w:rsid w:val="00B30252"/>
    <w:rsid w:val="00B31024"/>
    <w:rsid w:val="00B310CC"/>
    <w:rsid w:val="00B3159F"/>
    <w:rsid w:val="00B32203"/>
    <w:rsid w:val="00B32241"/>
    <w:rsid w:val="00B324B1"/>
    <w:rsid w:val="00B32D8B"/>
    <w:rsid w:val="00B33647"/>
    <w:rsid w:val="00B337DD"/>
    <w:rsid w:val="00B33F17"/>
    <w:rsid w:val="00B34109"/>
    <w:rsid w:val="00B34166"/>
    <w:rsid w:val="00B34425"/>
    <w:rsid w:val="00B351D9"/>
    <w:rsid w:val="00B352ED"/>
    <w:rsid w:val="00B35433"/>
    <w:rsid w:val="00B35E6A"/>
    <w:rsid w:val="00B3620E"/>
    <w:rsid w:val="00B367C8"/>
    <w:rsid w:val="00B367FE"/>
    <w:rsid w:val="00B3710F"/>
    <w:rsid w:val="00B374D1"/>
    <w:rsid w:val="00B37853"/>
    <w:rsid w:val="00B40441"/>
    <w:rsid w:val="00B409D6"/>
    <w:rsid w:val="00B41267"/>
    <w:rsid w:val="00B4186D"/>
    <w:rsid w:val="00B41918"/>
    <w:rsid w:val="00B4194D"/>
    <w:rsid w:val="00B42103"/>
    <w:rsid w:val="00B42420"/>
    <w:rsid w:val="00B42B55"/>
    <w:rsid w:val="00B42C1B"/>
    <w:rsid w:val="00B435ED"/>
    <w:rsid w:val="00B437D2"/>
    <w:rsid w:val="00B4401B"/>
    <w:rsid w:val="00B441D5"/>
    <w:rsid w:val="00B452D1"/>
    <w:rsid w:val="00B4531C"/>
    <w:rsid w:val="00B45934"/>
    <w:rsid w:val="00B45971"/>
    <w:rsid w:val="00B45A18"/>
    <w:rsid w:val="00B45C7C"/>
    <w:rsid w:val="00B46100"/>
    <w:rsid w:val="00B466F9"/>
    <w:rsid w:val="00B46761"/>
    <w:rsid w:val="00B475EF"/>
    <w:rsid w:val="00B476BA"/>
    <w:rsid w:val="00B4798F"/>
    <w:rsid w:val="00B50801"/>
    <w:rsid w:val="00B51ADD"/>
    <w:rsid w:val="00B51AFA"/>
    <w:rsid w:val="00B51E26"/>
    <w:rsid w:val="00B51FA6"/>
    <w:rsid w:val="00B520B1"/>
    <w:rsid w:val="00B526CC"/>
    <w:rsid w:val="00B52CCB"/>
    <w:rsid w:val="00B531D5"/>
    <w:rsid w:val="00B5376D"/>
    <w:rsid w:val="00B53A8D"/>
    <w:rsid w:val="00B5407D"/>
    <w:rsid w:val="00B54766"/>
    <w:rsid w:val="00B54897"/>
    <w:rsid w:val="00B54D6C"/>
    <w:rsid w:val="00B54F02"/>
    <w:rsid w:val="00B550CE"/>
    <w:rsid w:val="00B55224"/>
    <w:rsid w:val="00B553F5"/>
    <w:rsid w:val="00B554B8"/>
    <w:rsid w:val="00B555E2"/>
    <w:rsid w:val="00B5574C"/>
    <w:rsid w:val="00B55C67"/>
    <w:rsid w:val="00B56143"/>
    <w:rsid w:val="00B56685"/>
    <w:rsid w:val="00B56724"/>
    <w:rsid w:val="00B56DC6"/>
    <w:rsid w:val="00B57520"/>
    <w:rsid w:val="00B5762E"/>
    <w:rsid w:val="00B60028"/>
    <w:rsid w:val="00B60612"/>
    <w:rsid w:val="00B6161C"/>
    <w:rsid w:val="00B61E89"/>
    <w:rsid w:val="00B62380"/>
    <w:rsid w:val="00B62807"/>
    <w:rsid w:val="00B62DBD"/>
    <w:rsid w:val="00B63182"/>
    <w:rsid w:val="00B63279"/>
    <w:rsid w:val="00B63314"/>
    <w:rsid w:val="00B63956"/>
    <w:rsid w:val="00B63AA9"/>
    <w:rsid w:val="00B63C96"/>
    <w:rsid w:val="00B63CED"/>
    <w:rsid w:val="00B63D31"/>
    <w:rsid w:val="00B64CDC"/>
    <w:rsid w:val="00B6506F"/>
    <w:rsid w:val="00B65CB9"/>
    <w:rsid w:val="00B66555"/>
    <w:rsid w:val="00B66753"/>
    <w:rsid w:val="00B66813"/>
    <w:rsid w:val="00B668A5"/>
    <w:rsid w:val="00B66E29"/>
    <w:rsid w:val="00B66F2E"/>
    <w:rsid w:val="00B67018"/>
    <w:rsid w:val="00B67772"/>
    <w:rsid w:val="00B70064"/>
    <w:rsid w:val="00B702E0"/>
    <w:rsid w:val="00B708B0"/>
    <w:rsid w:val="00B70B03"/>
    <w:rsid w:val="00B71102"/>
    <w:rsid w:val="00B71A9C"/>
    <w:rsid w:val="00B71AD5"/>
    <w:rsid w:val="00B71D2E"/>
    <w:rsid w:val="00B71D83"/>
    <w:rsid w:val="00B71ED3"/>
    <w:rsid w:val="00B71ED9"/>
    <w:rsid w:val="00B72231"/>
    <w:rsid w:val="00B7271C"/>
    <w:rsid w:val="00B72739"/>
    <w:rsid w:val="00B72B19"/>
    <w:rsid w:val="00B73D15"/>
    <w:rsid w:val="00B7416A"/>
    <w:rsid w:val="00B74CBB"/>
    <w:rsid w:val="00B74EA0"/>
    <w:rsid w:val="00B7560F"/>
    <w:rsid w:val="00B75BB3"/>
    <w:rsid w:val="00B75C55"/>
    <w:rsid w:val="00B75C5B"/>
    <w:rsid w:val="00B760EE"/>
    <w:rsid w:val="00B761B7"/>
    <w:rsid w:val="00B76265"/>
    <w:rsid w:val="00B764AB"/>
    <w:rsid w:val="00B76524"/>
    <w:rsid w:val="00B76B18"/>
    <w:rsid w:val="00B76E09"/>
    <w:rsid w:val="00B76E95"/>
    <w:rsid w:val="00B77873"/>
    <w:rsid w:val="00B77CF6"/>
    <w:rsid w:val="00B800FA"/>
    <w:rsid w:val="00B80566"/>
    <w:rsid w:val="00B80CC4"/>
    <w:rsid w:val="00B81678"/>
    <w:rsid w:val="00B825E0"/>
    <w:rsid w:val="00B82855"/>
    <w:rsid w:val="00B82AEC"/>
    <w:rsid w:val="00B82B1E"/>
    <w:rsid w:val="00B833C2"/>
    <w:rsid w:val="00B835E6"/>
    <w:rsid w:val="00B840E5"/>
    <w:rsid w:val="00B852FA"/>
    <w:rsid w:val="00B85542"/>
    <w:rsid w:val="00B85561"/>
    <w:rsid w:val="00B85FD1"/>
    <w:rsid w:val="00B8636C"/>
    <w:rsid w:val="00B8674E"/>
    <w:rsid w:val="00B86E10"/>
    <w:rsid w:val="00B87932"/>
    <w:rsid w:val="00B87E3B"/>
    <w:rsid w:val="00B90860"/>
    <w:rsid w:val="00B90C75"/>
    <w:rsid w:val="00B91060"/>
    <w:rsid w:val="00B9122A"/>
    <w:rsid w:val="00B916E7"/>
    <w:rsid w:val="00B917E7"/>
    <w:rsid w:val="00B91EC0"/>
    <w:rsid w:val="00B92479"/>
    <w:rsid w:val="00B92E15"/>
    <w:rsid w:val="00B938EE"/>
    <w:rsid w:val="00B93B00"/>
    <w:rsid w:val="00B93BA8"/>
    <w:rsid w:val="00B94999"/>
    <w:rsid w:val="00B94E24"/>
    <w:rsid w:val="00B94E7B"/>
    <w:rsid w:val="00B94F7F"/>
    <w:rsid w:val="00B955B5"/>
    <w:rsid w:val="00B9572D"/>
    <w:rsid w:val="00B95B0F"/>
    <w:rsid w:val="00B95D50"/>
    <w:rsid w:val="00B96137"/>
    <w:rsid w:val="00B962F2"/>
    <w:rsid w:val="00B96AAD"/>
    <w:rsid w:val="00B96B30"/>
    <w:rsid w:val="00B972D4"/>
    <w:rsid w:val="00B97814"/>
    <w:rsid w:val="00B9784A"/>
    <w:rsid w:val="00B97903"/>
    <w:rsid w:val="00B97EF9"/>
    <w:rsid w:val="00BA0315"/>
    <w:rsid w:val="00BA040F"/>
    <w:rsid w:val="00BA0943"/>
    <w:rsid w:val="00BA0C48"/>
    <w:rsid w:val="00BA14E2"/>
    <w:rsid w:val="00BA16D8"/>
    <w:rsid w:val="00BA19EC"/>
    <w:rsid w:val="00BA1DD3"/>
    <w:rsid w:val="00BA1E63"/>
    <w:rsid w:val="00BA2280"/>
    <w:rsid w:val="00BA2341"/>
    <w:rsid w:val="00BA2377"/>
    <w:rsid w:val="00BA2651"/>
    <w:rsid w:val="00BA2714"/>
    <w:rsid w:val="00BA297D"/>
    <w:rsid w:val="00BA2D05"/>
    <w:rsid w:val="00BA33A9"/>
    <w:rsid w:val="00BA3966"/>
    <w:rsid w:val="00BA3C03"/>
    <w:rsid w:val="00BA3D92"/>
    <w:rsid w:val="00BA484A"/>
    <w:rsid w:val="00BA4C1D"/>
    <w:rsid w:val="00BA5217"/>
    <w:rsid w:val="00BA5845"/>
    <w:rsid w:val="00BA58CD"/>
    <w:rsid w:val="00BA5F48"/>
    <w:rsid w:val="00BA60FC"/>
    <w:rsid w:val="00BA61AF"/>
    <w:rsid w:val="00BA6398"/>
    <w:rsid w:val="00BA65D4"/>
    <w:rsid w:val="00BA6F02"/>
    <w:rsid w:val="00BB01DE"/>
    <w:rsid w:val="00BB0494"/>
    <w:rsid w:val="00BB04CF"/>
    <w:rsid w:val="00BB0ECB"/>
    <w:rsid w:val="00BB11FD"/>
    <w:rsid w:val="00BB2A47"/>
    <w:rsid w:val="00BB30DA"/>
    <w:rsid w:val="00BB313F"/>
    <w:rsid w:val="00BB38CA"/>
    <w:rsid w:val="00BB391D"/>
    <w:rsid w:val="00BB4069"/>
    <w:rsid w:val="00BB4AA5"/>
    <w:rsid w:val="00BB589C"/>
    <w:rsid w:val="00BB61B6"/>
    <w:rsid w:val="00BB6896"/>
    <w:rsid w:val="00BB6CB1"/>
    <w:rsid w:val="00BB6E1D"/>
    <w:rsid w:val="00BB6F60"/>
    <w:rsid w:val="00BB78E3"/>
    <w:rsid w:val="00BB7B82"/>
    <w:rsid w:val="00BC0CF4"/>
    <w:rsid w:val="00BC0FBB"/>
    <w:rsid w:val="00BC136D"/>
    <w:rsid w:val="00BC1C8E"/>
    <w:rsid w:val="00BC1E7C"/>
    <w:rsid w:val="00BC290A"/>
    <w:rsid w:val="00BC2C10"/>
    <w:rsid w:val="00BC2D2C"/>
    <w:rsid w:val="00BC2EE1"/>
    <w:rsid w:val="00BC33E5"/>
    <w:rsid w:val="00BC354B"/>
    <w:rsid w:val="00BC4032"/>
    <w:rsid w:val="00BC413F"/>
    <w:rsid w:val="00BC435B"/>
    <w:rsid w:val="00BC437B"/>
    <w:rsid w:val="00BC4B50"/>
    <w:rsid w:val="00BC4E98"/>
    <w:rsid w:val="00BC4FD2"/>
    <w:rsid w:val="00BC4FF5"/>
    <w:rsid w:val="00BC50D5"/>
    <w:rsid w:val="00BC5142"/>
    <w:rsid w:val="00BC5992"/>
    <w:rsid w:val="00BC5C0D"/>
    <w:rsid w:val="00BC5E71"/>
    <w:rsid w:val="00BC6048"/>
    <w:rsid w:val="00BC614B"/>
    <w:rsid w:val="00BC63B9"/>
    <w:rsid w:val="00BC6531"/>
    <w:rsid w:val="00BC677C"/>
    <w:rsid w:val="00BC6839"/>
    <w:rsid w:val="00BC6970"/>
    <w:rsid w:val="00BC6A58"/>
    <w:rsid w:val="00BC6A98"/>
    <w:rsid w:val="00BC6CAE"/>
    <w:rsid w:val="00BC7105"/>
    <w:rsid w:val="00BC71EC"/>
    <w:rsid w:val="00BC7A0C"/>
    <w:rsid w:val="00BD051F"/>
    <w:rsid w:val="00BD0676"/>
    <w:rsid w:val="00BD0F33"/>
    <w:rsid w:val="00BD1012"/>
    <w:rsid w:val="00BD14A9"/>
    <w:rsid w:val="00BD15F5"/>
    <w:rsid w:val="00BD180B"/>
    <w:rsid w:val="00BD1AEF"/>
    <w:rsid w:val="00BD26FE"/>
    <w:rsid w:val="00BD3150"/>
    <w:rsid w:val="00BD332F"/>
    <w:rsid w:val="00BD348E"/>
    <w:rsid w:val="00BD388D"/>
    <w:rsid w:val="00BD394D"/>
    <w:rsid w:val="00BD3D82"/>
    <w:rsid w:val="00BD3E12"/>
    <w:rsid w:val="00BD469E"/>
    <w:rsid w:val="00BD4F7F"/>
    <w:rsid w:val="00BD5566"/>
    <w:rsid w:val="00BD5F5A"/>
    <w:rsid w:val="00BD6271"/>
    <w:rsid w:val="00BD62D1"/>
    <w:rsid w:val="00BD6B1A"/>
    <w:rsid w:val="00BD6C2B"/>
    <w:rsid w:val="00BD749D"/>
    <w:rsid w:val="00BD753C"/>
    <w:rsid w:val="00BD76A4"/>
    <w:rsid w:val="00BD7808"/>
    <w:rsid w:val="00BE0717"/>
    <w:rsid w:val="00BE075B"/>
    <w:rsid w:val="00BE0B95"/>
    <w:rsid w:val="00BE14A0"/>
    <w:rsid w:val="00BE29A4"/>
    <w:rsid w:val="00BE2B35"/>
    <w:rsid w:val="00BE2C6E"/>
    <w:rsid w:val="00BE3044"/>
    <w:rsid w:val="00BE3926"/>
    <w:rsid w:val="00BE457F"/>
    <w:rsid w:val="00BE4A06"/>
    <w:rsid w:val="00BE4D69"/>
    <w:rsid w:val="00BE503E"/>
    <w:rsid w:val="00BE554D"/>
    <w:rsid w:val="00BE6444"/>
    <w:rsid w:val="00BE660A"/>
    <w:rsid w:val="00BE6FD9"/>
    <w:rsid w:val="00BE7073"/>
    <w:rsid w:val="00BE70FA"/>
    <w:rsid w:val="00BE747D"/>
    <w:rsid w:val="00BE7491"/>
    <w:rsid w:val="00BE75E8"/>
    <w:rsid w:val="00BE7635"/>
    <w:rsid w:val="00BE7BC5"/>
    <w:rsid w:val="00BE7ED8"/>
    <w:rsid w:val="00BE7EFE"/>
    <w:rsid w:val="00BF007C"/>
    <w:rsid w:val="00BF0107"/>
    <w:rsid w:val="00BF044A"/>
    <w:rsid w:val="00BF1423"/>
    <w:rsid w:val="00BF2028"/>
    <w:rsid w:val="00BF2061"/>
    <w:rsid w:val="00BF2A88"/>
    <w:rsid w:val="00BF2CB5"/>
    <w:rsid w:val="00BF2D45"/>
    <w:rsid w:val="00BF2F30"/>
    <w:rsid w:val="00BF2F77"/>
    <w:rsid w:val="00BF3563"/>
    <w:rsid w:val="00BF42E5"/>
    <w:rsid w:val="00BF4426"/>
    <w:rsid w:val="00BF4DF6"/>
    <w:rsid w:val="00BF500A"/>
    <w:rsid w:val="00BF5579"/>
    <w:rsid w:val="00BF5C9E"/>
    <w:rsid w:val="00BF5E0E"/>
    <w:rsid w:val="00BF6042"/>
    <w:rsid w:val="00BF60E0"/>
    <w:rsid w:val="00BF65AB"/>
    <w:rsid w:val="00BF6C2E"/>
    <w:rsid w:val="00BF6C98"/>
    <w:rsid w:val="00BF6CF9"/>
    <w:rsid w:val="00BF74FC"/>
    <w:rsid w:val="00BF781C"/>
    <w:rsid w:val="00BF79F6"/>
    <w:rsid w:val="00BF7B69"/>
    <w:rsid w:val="00BF7E8D"/>
    <w:rsid w:val="00BF7F17"/>
    <w:rsid w:val="00C0060D"/>
    <w:rsid w:val="00C00D6E"/>
    <w:rsid w:val="00C01460"/>
    <w:rsid w:val="00C0147C"/>
    <w:rsid w:val="00C015AC"/>
    <w:rsid w:val="00C016ED"/>
    <w:rsid w:val="00C01724"/>
    <w:rsid w:val="00C01DC2"/>
    <w:rsid w:val="00C01F81"/>
    <w:rsid w:val="00C02024"/>
    <w:rsid w:val="00C0227C"/>
    <w:rsid w:val="00C0287E"/>
    <w:rsid w:val="00C028DA"/>
    <w:rsid w:val="00C02FBD"/>
    <w:rsid w:val="00C0301F"/>
    <w:rsid w:val="00C03147"/>
    <w:rsid w:val="00C03195"/>
    <w:rsid w:val="00C032A9"/>
    <w:rsid w:val="00C037CE"/>
    <w:rsid w:val="00C03AD1"/>
    <w:rsid w:val="00C04146"/>
    <w:rsid w:val="00C049EE"/>
    <w:rsid w:val="00C04E98"/>
    <w:rsid w:val="00C0545D"/>
    <w:rsid w:val="00C05EBB"/>
    <w:rsid w:val="00C060AC"/>
    <w:rsid w:val="00C0670C"/>
    <w:rsid w:val="00C06BA1"/>
    <w:rsid w:val="00C0718F"/>
    <w:rsid w:val="00C07949"/>
    <w:rsid w:val="00C07E76"/>
    <w:rsid w:val="00C1064E"/>
    <w:rsid w:val="00C1066E"/>
    <w:rsid w:val="00C10868"/>
    <w:rsid w:val="00C1154D"/>
    <w:rsid w:val="00C11991"/>
    <w:rsid w:val="00C11F7D"/>
    <w:rsid w:val="00C122C7"/>
    <w:rsid w:val="00C124E2"/>
    <w:rsid w:val="00C135FF"/>
    <w:rsid w:val="00C147FC"/>
    <w:rsid w:val="00C14C1A"/>
    <w:rsid w:val="00C1515E"/>
    <w:rsid w:val="00C156C7"/>
    <w:rsid w:val="00C15700"/>
    <w:rsid w:val="00C157A0"/>
    <w:rsid w:val="00C1587C"/>
    <w:rsid w:val="00C15A86"/>
    <w:rsid w:val="00C15E28"/>
    <w:rsid w:val="00C15EB5"/>
    <w:rsid w:val="00C1637B"/>
    <w:rsid w:val="00C16570"/>
    <w:rsid w:val="00C16739"/>
    <w:rsid w:val="00C169E1"/>
    <w:rsid w:val="00C16D6F"/>
    <w:rsid w:val="00C16E8A"/>
    <w:rsid w:val="00C172A7"/>
    <w:rsid w:val="00C17365"/>
    <w:rsid w:val="00C20303"/>
    <w:rsid w:val="00C2065A"/>
    <w:rsid w:val="00C2121A"/>
    <w:rsid w:val="00C21396"/>
    <w:rsid w:val="00C21570"/>
    <w:rsid w:val="00C22071"/>
    <w:rsid w:val="00C23F4A"/>
    <w:rsid w:val="00C23FA7"/>
    <w:rsid w:val="00C24524"/>
    <w:rsid w:val="00C24BD2"/>
    <w:rsid w:val="00C24CF5"/>
    <w:rsid w:val="00C250EF"/>
    <w:rsid w:val="00C2512E"/>
    <w:rsid w:val="00C25DB1"/>
    <w:rsid w:val="00C26596"/>
    <w:rsid w:val="00C26ABB"/>
    <w:rsid w:val="00C26D43"/>
    <w:rsid w:val="00C2756D"/>
    <w:rsid w:val="00C2795B"/>
    <w:rsid w:val="00C27AAC"/>
    <w:rsid w:val="00C27B58"/>
    <w:rsid w:val="00C27E30"/>
    <w:rsid w:val="00C30E63"/>
    <w:rsid w:val="00C311A3"/>
    <w:rsid w:val="00C317D1"/>
    <w:rsid w:val="00C317F6"/>
    <w:rsid w:val="00C318A9"/>
    <w:rsid w:val="00C32580"/>
    <w:rsid w:val="00C326BE"/>
    <w:rsid w:val="00C3277D"/>
    <w:rsid w:val="00C327F5"/>
    <w:rsid w:val="00C32846"/>
    <w:rsid w:val="00C32C80"/>
    <w:rsid w:val="00C33274"/>
    <w:rsid w:val="00C33457"/>
    <w:rsid w:val="00C338EF"/>
    <w:rsid w:val="00C33EDB"/>
    <w:rsid w:val="00C34244"/>
    <w:rsid w:val="00C34267"/>
    <w:rsid w:val="00C349CA"/>
    <w:rsid w:val="00C34E55"/>
    <w:rsid w:val="00C35524"/>
    <w:rsid w:val="00C3559C"/>
    <w:rsid w:val="00C35630"/>
    <w:rsid w:val="00C358E3"/>
    <w:rsid w:val="00C35F41"/>
    <w:rsid w:val="00C363C2"/>
    <w:rsid w:val="00C364B3"/>
    <w:rsid w:val="00C365EC"/>
    <w:rsid w:val="00C36702"/>
    <w:rsid w:val="00C36A8F"/>
    <w:rsid w:val="00C36D1E"/>
    <w:rsid w:val="00C372A2"/>
    <w:rsid w:val="00C37597"/>
    <w:rsid w:val="00C375E0"/>
    <w:rsid w:val="00C37B6D"/>
    <w:rsid w:val="00C37FDF"/>
    <w:rsid w:val="00C403DE"/>
    <w:rsid w:val="00C405C5"/>
    <w:rsid w:val="00C40719"/>
    <w:rsid w:val="00C40F62"/>
    <w:rsid w:val="00C41181"/>
    <w:rsid w:val="00C41550"/>
    <w:rsid w:val="00C41724"/>
    <w:rsid w:val="00C41BA7"/>
    <w:rsid w:val="00C41D49"/>
    <w:rsid w:val="00C4250F"/>
    <w:rsid w:val="00C426B8"/>
    <w:rsid w:val="00C42A50"/>
    <w:rsid w:val="00C43099"/>
    <w:rsid w:val="00C436D3"/>
    <w:rsid w:val="00C43828"/>
    <w:rsid w:val="00C4389D"/>
    <w:rsid w:val="00C43B80"/>
    <w:rsid w:val="00C440C4"/>
    <w:rsid w:val="00C44127"/>
    <w:rsid w:val="00C448A1"/>
    <w:rsid w:val="00C449D5"/>
    <w:rsid w:val="00C44CE1"/>
    <w:rsid w:val="00C45035"/>
    <w:rsid w:val="00C45297"/>
    <w:rsid w:val="00C45658"/>
    <w:rsid w:val="00C45BC8"/>
    <w:rsid w:val="00C45CBA"/>
    <w:rsid w:val="00C46BD5"/>
    <w:rsid w:val="00C46C78"/>
    <w:rsid w:val="00C46C8F"/>
    <w:rsid w:val="00C46D6F"/>
    <w:rsid w:val="00C46EFC"/>
    <w:rsid w:val="00C4708A"/>
    <w:rsid w:val="00C473C3"/>
    <w:rsid w:val="00C479A9"/>
    <w:rsid w:val="00C50088"/>
    <w:rsid w:val="00C5023E"/>
    <w:rsid w:val="00C50D99"/>
    <w:rsid w:val="00C51577"/>
    <w:rsid w:val="00C5197B"/>
    <w:rsid w:val="00C51A2F"/>
    <w:rsid w:val="00C51EE0"/>
    <w:rsid w:val="00C51FD1"/>
    <w:rsid w:val="00C5205C"/>
    <w:rsid w:val="00C520B4"/>
    <w:rsid w:val="00C52118"/>
    <w:rsid w:val="00C52131"/>
    <w:rsid w:val="00C52646"/>
    <w:rsid w:val="00C52758"/>
    <w:rsid w:val="00C53101"/>
    <w:rsid w:val="00C53338"/>
    <w:rsid w:val="00C533F6"/>
    <w:rsid w:val="00C53C45"/>
    <w:rsid w:val="00C53C81"/>
    <w:rsid w:val="00C5405B"/>
    <w:rsid w:val="00C5415C"/>
    <w:rsid w:val="00C543EF"/>
    <w:rsid w:val="00C5449F"/>
    <w:rsid w:val="00C545D0"/>
    <w:rsid w:val="00C547BF"/>
    <w:rsid w:val="00C54838"/>
    <w:rsid w:val="00C54C12"/>
    <w:rsid w:val="00C54CBB"/>
    <w:rsid w:val="00C54F85"/>
    <w:rsid w:val="00C55274"/>
    <w:rsid w:val="00C55665"/>
    <w:rsid w:val="00C55750"/>
    <w:rsid w:val="00C55D49"/>
    <w:rsid w:val="00C55F60"/>
    <w:rsid w:val="00C55FB9"/>
    <w:rsid w:val="00C56067"/>
    <w:rsid w:val="00C562EA"/>
    <w:rsid w:val="00C566A5"/>
    <w:rsid w:val="00C56B9C"/>
    <w:rsid w:val="00C56E45"/>
    <w:rsid w:val="00C57243"/>
    <w:rsid w:val="00C57569"/>
    <w:rsid w:val="00C579B3"/>
    <w:rsid w:val="00C60697"/>
    <w:rsid w:val="00C60763"/>
    <w:rsid w:val="00C6169D"/>
    <w:rsid w:val="00C61A68"/>
    <w:rsid w:val="00C624BF"/>
    <w:rsid w:val="00C62A2E"/>
    <w:rsid w:val="00C62D4C"/>
    <w:rsid w:val="00C62F4E"/>
    <w:rsid w:val="00C633F1"/>
    <w:rsid w:val="00C63C95"/>
    <w:rsid w:val="00C64309"/>
    <w:rsid w:val="00C65844"/>
    <w:rsid w:val="00C65BC2"/>
    <w:rsid w:val="00C65C3A"/>
    <w:rsid w:val="00C65D97"/>
    <w:rsid w:val="00C65FD8"/>
    <w:rsid w:val="00C66396"/>
    <w:rsid w:val="00C666CA"/>
    <w:rsid w:val="00C6686E"/>
    <w:rsid w:val="00C668C7"/>
    <w:rsid w:val="00C66EFF"/>
    <w:rsid w:val="00C66F67"/>
    <w:rsid w:val="00C672B1"/>
    <w:rsid w:val="00C673ED"/>
    <w:rsid w:val="00C67EB3"/>
    <w:rsid w:val="00C7056D"/>
    <w:rsid w:val="00C7081F"/>
    <w:rsid w:val="00C70A14"/>
    <w:rsid w:val="00C70B57"/>
    <w:rsid w:val="00C71639"/>
    <w:rsid w:val="00C718D2"/>
    <w:rsid w:val="00C71AD4"/>
    <w:rsid w:val="00C71C3A"/>
    <w:rsid w:val="00C71E96"/>
    <w:rsid w:val="00C72306"/>
    <w:rsid w:val="00C7280E"/>
    <w:rsid w:val="00C72BB2"/>
    <w:rsid w:val="00C72DEE"/>
    <w:rsid w:val="00C73113"/>
    <w:rsid w:val="00C73C5A"/>
    <w:rsid w:val="00C73D0A"/>
    <w:rsid w:val="00C73F9D"/>
    <w:rsid w:val="00C74062"/>
    <w:rsid w:val="00C740FD"/>
    <w:rsid w:val="00C74A94"/>
    <w:rsid w:val="00C74BA0"/>
    <w:rsid w:val="00C75AFC"/>
    <w:rsid w:val="00C75C94"/>
    <w:rsid w:val="00C75CBE"/>
    <w:rsid w:val="00C76011"/>
    <w:rsid w:val="00C76509"/>
    <w:rsid w:val="00C76E15"/>
    <w:rsid w:val="00C76E6D"/>
    <w:rsid w:val="00C77589"/>
    <w:rsid w:val="00C776C5"/>
    <w:rsid w:val="00C77C8B"/>
    <w:rsid w:val="00C80487"/>
    <w:rsid w:val="00C808C0"/>
    <w:rsid w:val="00C80E69"/>
    <w:rsid w:val="00C813AE"/>
    <w:rsid w:val="00C81735"/>
    <w:rsid w:val="00C81794"/>
    <w:rsid w:val="00C8198E"/>
    <w:rsid w:val="00C82470"/>
    <w:rsid w:val="00C82693"/>
    <w:rsid w:val="00C829FA"/>
    <w:rsid w:val="00C82CD4"/>
    <w:rsid w:val="00C82E69"/>
    <w:rsid w:val="00C82ED1"/>
    <w:rsid w:val="00C82EF5"/>
    <w:rsid w:val="00C8310E"/>
    <w:rsid w:val="00C833D4"/>
    <w:rsid w:val="00C836AA"/>
    <w:rsid w:val="00C83826"/>
    <w:rsid w:val="00C83FCF"/>
    <w:rsid w:val="00C849E2"/>
    <w:rsid w:val="00C84D0A"/>
    <w:rsid w:val="00C84D5F"/>
    <w:rsid w:val="00C84F18"/>
    <w:rsid w:val="00C84F87"/>
    <w:rsid w:val="00C84FA1"/>
    <w:rsid w:val="00C85114"/>
    <w:rsid w:val="00C8544E"/>
    <w:rsid w:val="00C85476"/>
    <w:rsid w:val="00C85B5B"/>
    <w:rsid w:val="00C85D87"/>
    <w:rsid w:val="00C861EB"/>
    <w:rsid w:val="00C86CCB"/>
    <w:rsid w:val="00C86CE4"/>
    <w:rsid w:val="00C86F7F"/>
    <w:rsid w:val="00C876B3"/>
    <w:rsid w:val="00C90224"/>
    <w:rsid w:val="00C9039A"/>
    <w:rsid w:val="00C90B56"/>
    <w:rsid w:val="00C928B1"/>
    <w:rsid w:val="00C92EE8"/>
    <w:rsid w:val="00C92EF6"/>
    <w:rsid w:val="00C9308C"/>
    <w:rsid w:val="00C93CEE"/>
    <w:rsid w:val="00C9420C"/>
    <w:rsid w:val="00C947CC"/>
    <w:rsid w:val="00C94827"/>
    <w:rsid w:val="00C94F78"/>
    <w:rsid w:val="00C9535E"/>
    <w:rsid w:val="00C96644"/>
    <w:rsid w:val="00C970D8"/>
    <w:rsid w:val="00C978AD"/>
    <w:rsid w:val="00CA0171"/>
    <w:rsid w:val="00CA04B8"/>
    <w:rsid w:val="00CA050C"/>
    <w:rsid w:val="00CA092F"/>
    <w:rsid w:val="00CA09EB"/>
    <w:rsid w:val="00CA127C"/>
    <w:rsid w:val="00CA228C"/>
    <w:rsid w:val="00CA274B"/>
    <w:rsid w:val="00CA28BC"/>
    <w:rsid w:val="00CA3CBF"/>
    <w:rsid w:val="00CA3E0F"/>
    <w:rsid w:val="00CA4C6F"/>
    <w:rsid w:val="00CA56A6"/>
    <w:rsid w:val="00CA6194"/>
    <w:rsid w:val="00CA63C1"/>
    <w:rsid w:val="00CA6ABB"/>
    <w:rsid w:val="00CA6F61"/>
    <w:rsid w:val="00CA736E"/>
    <w:rsid w:val="00CA73A7"/>
    <w:rsid w:val="00CA7628"/>
    <w:rsid w:val="00CB014C"/>
    <w:rsid w:val="00CB0A1A"/>
    <w:rsid w:val="00CB0CD5"/>
    <w:rsid w:val="00CB0CE9"/>
    <w:rsid w:val="00CB0FA0"/>
    <w:rsid w:val="00CB14C2"/>
    <w:rsid w:val="00CB1799"/>
    <w:rsid w:val="00CB198E"/>
    <w:rsid w:val="00CB1BA6"/>
    <w:rsid w:val="00CB2C0D"/>
    <w:rsid w:val="00CB2F78"/>
    <w:rsid w:val="00CB30BF"/>
    <w:rsid w:val="00CB31DC"/>
    <w:rsid w:val="00CB3201"/>
    <w:rsid w:val="00CB34E8"/>
    <w:rsid w:val="00CB35A4"/>
    <w:rsid w:val="00CB3770"/>
    <w:rsid w:val="00CB3938"/>
    <w:rsid w:val="00CB3C38"/>
    <w:rsid w:val="00CB3C46"/>
    <w:rsid w:val="00CB460D"/>
    <w:rsid w:val="00CB4B11"/>
    <w:rsid w:val="00CB5670"/>
    <w:rsid w:val="00CB5968"/>
    <w:rsid w:val="00CB670F"/>
    <w:rsid w:val="00CB6EAC"/>
    <w:rsid w:val="00CB7327"/>
    <w:rsid w:val="00CB7BC7"/>
    <w:rsid w:val="00CB7C77"/>
    <w:rsid w:val="00CC0201"/>
    <w:rsid w:val="00CC03AD"/>
    <w:rsid w:val="00CC06C9"/>
    <w:rsid w:val="00CC107A"/>
    <w:rsid w:val="00CC13AE"/>
    <w:rsid w:val="00CC1475"/>
    <w:rsid w:val="00CC14BA"/>
    <w:rsid w:val="00CC1991"/>
    <w:rsid w:val="00CC1C53"/>
    <w:rsid w:val="00CC1CDC"/>
    <w:rsid w:val="00CC20BC"/>
    <w:rsid w:val="00CC26E2"/>
    <w:rsid w:val="00CC2FEF"/>
    <w:rsid w:val="00CC30C3"/>
    <w:rsid w:val="00CC321D"/>
    <w:rsid w:val="00CC3547"/>
    <w:rsid w:val="00CC4331"/>
    <w:rsid w:val="00CC4382"/>
    <w:rsid w:val="00CC4956"/>
    <w:rsid w:val="00CC4B47"/>
    <w:rsid w:val="00CC4CEC"/>
    <w:rsid w:val="00CC4F93"/>
    <w:rsid w:val="00CC503C"/>
    <w:rsid w:val="00CC5B02"/>
    <w:rsid w:val="00CC5C12"/>
    <w:rsid w:val="00CC5DE1"/>
    <w:rsid w:val="00CC63E3"/>
    <w:rsid w:val="00CC645C"/>
    <w:rsid w:val="00CC6917"/>
    <w:rsid w:val="00CC6A29"/>
    <w:rsid w:val="00CC777B"/>
    <w:rsid w:val="00CC7A87"/>
    <w:rsid w:val="00CC7CA2"/>
    <w:rsid w:val="00CD00A7"/>
    <w:rsid w:val="00CD05A7"/>
    <w:rsid w:val="00CD0957"/>
    <w:rsid w:val="00CD0ABD"/>
    <w:rsid w:val="00CD0B22"/>
    <w:rsid w:val="00CD0DD5"/>
    <w:rsid w:val="00CD108F"/>
    <w:rsid w:val="00CD2426"/>
    <w:rsid w:val="00CD25EF"/>
    <w:rsid w:val="00CD2C8F"/>
    <w:rsid w:val="00CD2DF6"/>
    <w:rsid w:val="00CD3F60"/>
    <w:rsid w:val="00CD4531"/>
    <w:rsid w:val="00CD49A4"/>
    <w:rsid w:val="00CD5669"/>
    <w:rsid w:val="00CD58C8"/>
    <w:rsid w:val="00CD5F11"/>
    <w:rsid w:val="00CD6E0B"/>
    <w:rsid w:val="00CD743C"/>
    <w:rsid w:val="00CD7AB2"/>
    <w:rsid w:val="00CD7EB8"/>
    <w:rsid w:val="00CE05AB"/>
    <w:rsid w:val="00CE0CED"/>
    <w:rsid w:val="00CE10C8"/>
    <w:rsid w:val="00CE1160"/>
    <w:rsid w:val="00CE1632"/>
    <w:rsid w:val="00CE19D0"/>
    <w:rsid w:val="00CE1A5E"/>
    <w:rsid w:val="00CE1DAE"/>
    <w:rsid w:val="00CE3005"/>
    <w:rsid w:val="00CE30BE"/>
    <w:rsid w:val="00CE3387"/>
    <w:rsid w:val="00CE362F"/>
    <w:rsid w:val="00CE3D74"/>
    <w:rsid w:val="00CE4222"/>
    <w:rsid w:val="00CE44AB"/>
    <w:rsid w:val="00CE46B3"/>
    <w:rsid w:val="00CE47D9"/>
    <w:rsid w:val="00CE4FA6"/>
    <w:rsid w:val="00CE5273"/>
    <w:rsid w:val="00CE55DE"/>
    <w:rsid w:val="00CE562A"/>
    <w:rsid w:val="00CE57DB"/>
    <w:rsid w:val="00CE59F6"/>
    <w:rsid w:val="00CE5D4F"/>
    <w:rsid w:val="00CE5E20"/>
    <w:rsid w:val="00CE6200"/>
    <w:rsid w:val="00CE665C"/>
    <w:rsid w:val="00CE695D"/>
    <w:rsid w:val="00CE70D4"/>
    <w:rsid w:val="00CE746B"/>
    <w:rsid w:val="00CE7559"/>
    <w:rsid w:val="00CE75C3"/>
    <w:rsid w:val="00CE7CA1"/>
    <w:rsid w:val="00CE7EA3"/>
    <w:rsid w:val="00CF0121"/>
    <w:rsid w:val="00CF09D9"/>
    <w:rsid w:val="00CF0C4A"/>
    <w:rsid w:val="00CF0E04"/>
    <w:rsid w:val="00CF1181"/>
    <w:rsid w:val="00CF174F"/>
    <w:rsid w:val="00CF1BF4"/>
    <w:rsid w:val="00CF1C99"/>
    <w:rsid w:val="00CF2269"/>
    <w:rsid w:val="00CF30FD"/>
    <w:rsid w:val="00CF312F"/>
    <w:rsid w:val="00CF3815"/>
    <w:rsid w:val="00CF3A6F"/>
    <w:rsid w:val="00CF56C1"/>
    <w:rsid w:val="00CF5F4F"/>
    <w:rsid w:val="00CF649F"/>
    <w:rsid w:val="00CF663E"/>
    <w:rsid w:val="00CF7090"/>
    <w:rsid w:val="00CF7303"/>
    <w:rsid w:val="00CF73A1"/>
    <w:rsid w:val="00CF7E61"/>
    <w:rsid w:val="00D00089"/>
    <w:rsid w:val="00D00706"/>
    <w:rsid w:val="00D00BAF"/>
    <w:rsid w:val="00D01DA5"/>
    <w:rsid w:val="00D02366"/>
    <w:rsid w:val="00D025F8"/>
    <w:rsid w:val="00D02765"/>
    <w:rsid w:val="00D02AE7"/>
    <w:rsid w:val="00D03267"/>
    <w:rsid w:val="00D03A68"/>
    <w:rsid w:val="00D045FA"/>
    <w:rsid w:val="00D04650"/>
    <w:rsid w:val="00D04BC9"/>
    <w:rsid w:val="00D04DDD"/>
    <w:rsid w:val="00D05144"/>
    <w:rsid w:val="00D05371"/>
    <w:rsid w:val="00D05E01"/>
    <w:rsid w:val="00D05EDF"/>
    <w:rsid w:val="00D063BD"/>
    <w:rsid w:val="00D06578"/>
    <w:rsid w:val="00D06777"/>
    <w:rsid w:val="00D07113"/>
    <w:rsid w:val="00D07926"/>
    <w:rsid w:val="00D07992"/>
    <w:rsid w:val="00D07B17"/>
    <w:rsid w:val="00D07C56"/>
    <w:rsid w:val="00D07F09"/>
    <w:rsid w:val="00D07F58"/>
    <w:rsid w:val="00D10042"/>
    <w:rsid w:val="00D1064A"/>
    <w:rsid w:val="00D10A8C"/>
    <w:rsid w:val="00D10AC6"/>
    <w:rsid w:val="00D111A7"/>
    <w:rsid w:val="00D111AB"/>
    <w:rsid w:val="00D11499"/>
    <w:rsid w:val="00D117BF"/>
    <w:rsid w:val="00D11EA0"/>
    <w:rsid w:val="00D1242B"/>
    <w:rsid w:val="00D1289D"/>
    <w:rsid w:val="00D12A42"/>
    <w:rsid w:val="00D12AB1"/>
    <w:rsid w:val="00D12DAC"/>
    <w:rsid w:val="00D131B8"/>
    <w:rsid w:val="00D13B87"/>
    <w:rsid w:val="00D13E64"/>
    <w:rsid w:val="00D1442D"/>
    <w:rsid w:val="00D14443"/>
    <w:rsid w:val="00D148EC"/>
    <w:rsid w:val="00D14928"/>
    <w:rsid w:val="00D1522F"/>
    <w:rsid w:val="00D15923"/>
    <w:rsid w:val="00D1598B"/>
    <w:rsid w:val="00D15C41"/>
    <w:rsid w:val="00D162EC"/>
    <w:rsid w:val="00D17056"/>
    <w:rsid w:val="00D171E2"/>
    <w:rsid w:val="00D17C3D"/>
    <w:rsid w:val="00D2042A"/>
    <w:rsid w:val="00D20A40"/>
    <w:rsid w:val="00D20C00"/>
    <w:rsid w:val="00D214C1"/>
    <w:rsid w:val="00D21DE8"/>
    <w:rsid w:val="00D21FB2"/>
    <w:rsid w:val="00D22212"/>
    <w:rsid w:val="00D226CD"/>
    <w:rsid w:val="00D2271C"/>
    <w:rsid w:val="00D22E41"/>
    <w:rsid w:val="00D24DA8"/>
    <w:rsid w:val="00D24E6F"/>
    <w:rsid w:val="00D24F86"/>
    <w:rsid w:val="00D25045"/>
    <w:rsid w:val="00D2512E"/>
    <w:rsid w:val="00D25C3D"/>
    <w:rsid w:val="00D25DD3"/>
    <w:rsid w:val="00D26707"/>
    <w:rsid w:val="00D26898"/>
    <w:rsid w:val="00D26FAA"/>
    <w:rsid w:val="00D27329"/>
    <w:rsid w:val="00D27467"/>
    <w:rsid w:val="00D274A5"/>
    <w:rsid w:val="00D2799A"/>
    <w:rsid w:val="00D279F1"/>
    <w:rsid w:val="00D302B5"/>
    <w:rsid w:val="00D30548"/>
    <w:rsid w:val="00D307A6"/>
    <w:rsid w:val="00D311B0"/>
    <w:rsid w:val="00D311D5"/>
    <w:rsid w:val="00D314E6"/>
    <w:rsid w:val="00D31539"/>
    <w:rsid w:val="00D31E35"/>
    <w:rsid w:val="00D32138"/>
    <w:rsid w:val="00D321BB"/>
    <w:rsid w:val="00D32342"/>
    <w:rsid w:val="00D32733"/>
    <w:rsid w:val="00D329FC"/>
    <w:rsid w:val="00D32BFF"/>
    <w:rsid w:val="00D32E8B"/>
    <w:rsid w:val="00D33637"/>
    <w:rsid w:val="00D33799"/>
    <w:rsid w:val="00D33949"/>
    <w:rsid w:val="00D33AC4"/>
    <w:rsid w:val="00D34644"/>
    <w:rsid w:val="00D3491D"/>
    <w:rsid w:val="00D349A3"/>
    <w:rsid w:val="00D34CCA"/>
    <w:rsid w:val="00D352A8"/>
    <w:rsid w:val="00D354EF"/>
    <w:rsid w:val="00D3571D"/>
    <w:rsid w:val="00D3591F"/>
    <w:rsid w:val="00D3593F"/>
    <w:rsid w:val="00D362B5"/>
    <w:rsid w:val="00D363E1"/>
    <w:rsid w:val="00D36631"/>
    <w:rsid w:val="00D368CC"/>
    <w:rsid w:val="00D36965"/>
    <w:rsid w:val="00D371E5"/>
    <w:rsid w:val="00D3728A"/>
    <w:rsid w:val="00D3737A"/>
    <w:rsid w:val="00D40650"/>
    <w:rsid w:val="00D41608"/>
    <w:rsid w:val="00D41822"/>
    <w:rsid w:val="00D41876"/>
    <w:rsid w:val="00D41D54"/>
    <w:rsid w:val="00D424B3"/>
    <w:rsid w:val="00D42532"/>
    <w:rsid w:val="00D4258A"/>
    <w:rsid w:val="00D426AB"/>
    <w:rsid w:val="00D42A1F"/>
    <w:rsid w:val="00D42A56"/>
    <w:rsid w:val="00D42BA5"/>
    <w:rsid w:val="00D42CD1"/>
    <w:rsid w:val="00D42DBA"/>
    <w:rsid w:val="00D4318B"/>
    <w:rsid w:val="00D43290"/>
    <w:rsid w:val="00D44392"/>
    <w:rsid w:val="00D444A7"/>
    <w:rsid w:val="00D44AB7"/>
    <w:rsid w:val="00D44C77"/>
    <w:rsid w:val="00D44CDB"/>
    <w:rsid w:val="00D45067"/>
    <w:rsid w:val="00D4522A"/>
    <w:rsid w:val="00D4573C"/>
    <w:rsid w:val="00D4599E"/>
    <w:rsid w:val="00D45C76"/>
    <w:rsid w:val="00D46235"/>
    <w:rsid w:val="00D4628D"/>
    <w:rsid w:val="00D46ECD"/>
    <w:rsid w:val="00D46EE9"/>
    <w:rsid w:val="00D47125"/>
    <w:rsid w:val="00D4719A"/>
    <w:rsid w:val="00D47724"/>
    <w:rsid w:val="00D47903"/>
    <w:rsid w:val="00D47946"/>
    <w:rsid w:val="00D47C3D"/>
    <w:rsid w:val="00D47D61"/>
    <w:rsid w:val="00D500D1"/>
    <w:rsid w:val="00D50368"/>
    <w:rsid w:val="00D504E6"/>
    <w:rsid w:val="00D50630"/>
    <w:rsid w:val="00D50E22"/>
    <w:rsid w:val="00D511BC"/>
    <w:rsid w:val="00D511E8"/>
    <w:rsid w:val="00D516ED"/>
    <w:rsid w:val="00D51817"/>
    <w:rsid w:val="00D51919"/>
    <w:rsid w:val="00D51EA2"/>
    <w:rsid w:val="00D51F3C"/>
    <w:rsid w:val="00D5216F"/>
    <w:rsid w:val="00D52302"/>
    <w:rsid w:val="00D52390"/>
    <w:rsid w:val="00D52560"/>
    <w:rsid w:val="00D52E19"/>
    <w:rsid w:val="00D5365D"/>
    <w:rsid w:val="00D5389D"/>
    <w:rsid w:val="00D54E1D"/>
    <w:rsid w:val="00D55636"/>
    <w:rsid w:val="00D55B97"/>
    <w:rsid w:val="00D5626B"/>
    <w:rsid w:val="00D56357"/>
    <w:rsid w:val="00D56408"/>
    <w:rsid w:val="00D565C9"/>
    <w:rsid w:val="00D56B10"/>
    <w:rsid w:val="00D56F44"/>
    <w:rsid w:val="00D571D0"/>
    <w:rsid w:val="00D57A9E"/>
    <w:rsid w:val="00D57AD3"/>
    <w:rsid w:val="00D6020D"/>
    <w:rsid w:val="00D605BF"/>
    <w:rsid w:val="00D608EA"/>
    <w:rsid w:val="00D60EBC"/>
    <w:rsid w:val="00D60F55"/>
    <w:rsid w:val="00D61191"/>
    <w:rsid w:val="00D611AE"/>
    <w:rsid w:val="00D61398"/>
    <w:rsid w:val="00D6163D"/>
    <w:rsid w:val="00D61A9A"/>
    <w:rsid w:val="00D61B36"/>
    <w:rsid w:val="00D61EBB"/>
    <w:rsid w:val="00D62135"/>
    <w:rsid w:val="00D62544"/>
    <w:rsid w:val="00D625A7"/>
    <w:rsid w:val="00D625CE"/>
    <w:rsid w:val="00D62666"/>
    <w:rsid w:val="00D626E1"/>
    <w:rsid w:val="00D626F1"/>
    <w:rsid w:val="00D62890"/>
    <w:rsid w:val="00D62BA9"/>
    <w:rsid w:val="00D62D6E"/>
    <w:rsid w:val="00D6301C"/>
    <w:rsid w:val="00D6362D"/>
    <w:rsid w:val="00D63737"/>
    <w:rsid w:val="00D6383A"/>
    <w:rsid w:val="00D63890"/>
    <w:rsid w:val="00D641BE"/>
    <w:rsid w:val="00D643DA"/>
    <w:rsid w:val="00D64563"/>
    <w:rsid w:val="00D64E2B"/>
    <w:rsid w:val="00D64E2E"/>
    <w:rsid w:val="00D64FBD"/>
    <w:rsid w:val="00D6508B"/>
    <w:rsid w:val="00D66765"/>
    <w:rsid w:val="00D66820"/>
    <w:rsid w:val="00D6691E"/>
    <w:rsid w:val="00D66A28"/>
    <w:rsid w:val="00D66A40"/>
    <w:rsid w:val="00D66AF3"/>
    <w:rsid w:val="00D67A94"/>
    <w:rsid w:val="00D70090"/>
    <w:rsid w:val="00D70224"/>
    <w:rsid w:val="00D706B6"/>
    <w:rsid w:val="00D70985"/>
    <w:rsid w:val="00D70E43"/>
    <w:rsid w:val="00D712AE"/>
    <w:rsid w:val="00D716EE"/>
    <w:rsid w:val="00D72300"/>
    <w:rsid w:val="00D725D5"/>
    <w:rsid w:val="00D726AA"/>
    <w:rsid w:val="00D7289D"/>
    <w:rsid w:val="00D72E1D"/>
    <w:rsid w:val="00D72FD8"/>
    <w:rsid w:val="00D73138"/>
    <w:rsid w:val="00D73D5F"/>
    <w:rsid w:val="00D73EFB"/>
    <w:rsid w:val="00D74ACA"/>
    <w:rsid w:val="00D74D03"/>
    <w:rsid w:val="00D74F6D"/>
    <w:rsid w:val="00D752D6"/>
    <w:rsid w:val="00D75468"/>
    <w:rsid w:val="00D754DD"/>
    <w:rsid w:val="00D7593E"/>
    <w:rsid w:val="00D7618F"/>
    <w:rsid w:val="00D765B1"/>
    <w:rsid w:val="00D76732"/>
    <w:rsid w:val="00D76C48"/>
    <w:rsid w:val="00D7700A"/>
    <w:rsid w:val="00D77235"/>
    <w:rsid w:val="00D77481"/>
    <w:rsid w:val="00D77974"/>
    <w:rsid w:val="00D77E6D"/>
    <w:rsid w:val="00D803EB"/>
    <w:rsid w:val="00D806A1"/>
    <w:rsid w:val="00D80BF5"/>
    <w:rsid w:val="00D80DCE"/>
    <w:rsid w:val="00D8120D"/>
    <w:rsid w:val="00D81223"/>
    <w:rsid w:val="00D81823"/>
    <w:rsid w:val="00D81A6B"/>
    <w:rsid w:val="00D82022"/>
    <w:rsid w:val="00D82207"/>
    <w:rsid w:val="00D823EE"/>
    <w:rsid w:val="00D8258C"/>
    <w:rsid w:val="00D825FC"/>
    <w:rsid w:val="00D82756"/>
    <w:rsid w:val="00D828AC"/>
    <w:rsid w:val="00D82975"/>
    <w:rsid w:val="00D82DF3"/>
    <w:rsid w:val="00D82EA4"/>
    <w:rsid w:val="00D8313B"/>
    <w:rsid w:val="00D832DC"/>
    <w:rsid w:val="00D83751"/>
    <w:rsid w:val="00D83986"/>
    <w:rsid w:val="00D83C85"/>
    <w:rsid w:val="00D83D73"/>
    <w:rsid w:val="00D850D9"/>
    <w:rsid w:val="00D851A8"/>
    <w:rsid w:val="00D856AC"/>
    <w:rsid w:val="00D85746"/>
    <w:rsid w:val="00D859CF"/>
    <w:rsid w:val="00D859EF"/>
    <w:rsid w:val="00D85C6D"/>
    <w:rsid w:val="00D863EA"/>
    <w:rsid w:val="00D86BED"/>
    <w:rsid w:val="00D87188"/>
    <w:rsid w:val="00D87318"/>
    <w:rsid w:val="00D87941"/>
    <w:rsid w:val="00D87968"/>
    <w:rsid w:val="00D87B05"/>
    <w:rsid w:val="00D87EE2"/>
    <w:rsid w:val="00D909C9"/>
    <w:rsid w:val="00D91123"/>
    <w:rsid w:val="00D91126"/>
    <w:rsid w:val="00D9171B"/>
    <w:rsid w:val="00D917D2"/>
    <w:rsid w:val="00D9183A"/>
    <w:rsid w:val="00D91C95"/>
    <w:rsid w:val="00D91CB8"/>
    <w:rsid w:val="00D923F3"/>
    <w:rsid w:val="00D92FD6"/>
    <w:rsid w:val="00D933C7"/>
    <w:rsid w:val="00D9389F"/>
    <w:rsid w:val="00D93C53"/>
    <w:rsid w:val="00D94290"/>
    <w:rsid w:val="00D9446B"/>
    <w:rsid w:val="00D94930"/>
    <w:rsid w:val="00D94CF2"/>
    <w:rsid w:val="00D950C7"/>
    <w:rsid w:val="00D9589E"/>
    <w:rsid w:val="00D95BEF"/>
    <w:rsid w:val="00D96385"/>
    <w:rsid w:val="00D965D2"/>
    <w:rsid w:val="00D97290"/>
    <w:rsid w:val="00D9796F"/>
    <w:rsid w:val="00D97F71"/>
    <w:rsid w:val="00DA030A"/>
    <w:rsid w:val="00DA0D82"/>
    <w:rsid w:val="00DA17C2"/>
    <w:rsid w:val="00DA19EE"/>
    <w:rsid w:val="00DA1AAE"/>
    <w:rsid w:val="00DA1D85"/>
    <w:rsid w:val="00DA2059"/>
    <w:rsid w:val="00DA259A"/>
    <w:rsid w:val="00DA26D2"/>
    <w:rsid w:val="00DA27FA"/>
    <w:rsid w:val="00DA326E"/>
    <w:rsid w:val="00DA36C3"/>
    <w:rsid w:val="00DA3820"/>
    <w:rsid w:val="00DA3A8D"/>
    <w:rsid w:val="00DA44F5"/>
    <w:rsid w:val="00DA4D95"/>
    <w:rsid w:val="00DA4F4F"/>
    <w:rsid w:val="00DA58B9"/>
    <w:rsid w:val="00DA6864"/>
    <w:rsid w:val="00DA6CE4"/>
    <w:rsid w:val="00DA7067"/>
    <w:rsid w:val="00DA74C9"/>
    <w:rsid w:val="00DA77B1"/>
    <w:rsid w:val="00DA7B9F"/>
    <w:rsid w:val="00DB00A1"/>
    <w:rsid w:val="00DB00C8"/>
    <w:rsid w:val="00DB0B02"/>
    <w:rsid w:val="00DB0BB5"/>
    <w:rsid w:val="00DB0BF3"/>
    <w:rsid w:val="00DB0C06"/>
    <w:rsid w:val="00DB0DF6"/>
    <w:rsid w:val="00DB0EDE"/>
    <w:rsid w:val="00DB18D6"/>
    <w:rsid w:val="00DB2C4E"/>
    <w:rsid w:val="00DB2F56"/>
    <w:rsid w:val="00DB31AB"/>
    <w:rsid w:val="00DB3A5A"/>
    <w:rsid w:val="00DB4067"/>
    <w:rsid w:val="00DB40D8"/>
    <w:rsid w:val="00DB418C"/>
    <w:rsid w:val="00DB43D2"/>
    <w:rsid w:val="00DB448A"/>
    <w:rsid w:val="00DB4517"/>
    <w:rsid w:val="00DB4C43"/>
    <w:rsid w:val="00DB4E72"/>
    <w:rsid w:val="00DB4F09"/>
    <w:rsid w:val="00DB4F5B"/>
    <w:rsid w:val="00DB52AF"/>
    <w:rsid w:val="00DB5B89"/>
    <w:rsid w:val="00DB63DF"/>
    <w:rsid w:val="00DB674C"/>
    <w:rsid w:val="00DB6B34"/>
    <w:rsid w:val="00DB6B5A"/>
    <w:rsid w:val="00DB6C5A"/>
    <w:rsid w:val="00DB703A"/>
    <w:rsid w:val="00DB7A2C"/>
    <w:rsid w:val="00DB7C37"/>
    <w:rsid w:val="00DC007E"/>
    <w:rsid w:val="00DC09AE"/>
    <w:rsid w:val="00DC0D31"/>
    <w:rsid w:val="00DC1551"/>
    <w:rsid w:val="00DC1F85"/>
    <w:rsid w:val="00DC20E7"/>
    <w:rsid w:val="00DC31F0"/>
    <w:rsid w:val="00DC37F5"/>
    <w:rsid w:val="00DC3970"/>
    <w:rsid w:val="00DC3D35"/>
    <w:rsid w:val="00DC3F6A"/>
    <w:rsid w:val="00DC40D1"/>
    <w:rsid w:val="00DC41F2"/>
    <w:rsid w:val="00DC427F"/>
    <w:rsid w:val="00DC449F"/>
    <w:rsid w:val="00DC5109"/>
    <w:rsid w:val="00DC5707"/>
    <w:rsid w:val="00DC587E"/>
    <w:rsid w:val="00DC59CC"/>
    <w:rsid w:val="00DC5A92"/>
    <w:rsid w:val="00DC61A9"/>
    <w:rsid w:val="00DC62AE"/>
    <w:rsid w:val="00DC65C3"/>
    <w:rsid w:val="00DC6A29"/>
    <w:rsid w:val="00DC6A5E"/>
    <w:rsid w:val="00DC6E94"/>
    <w:rsid w:val="00DC7001"/>
    <w:rsid w:val="00DC7016"/>
    <w:rsid w:val="00DC795C"/>
    <w:rsid w:val="00DC7D31"/>
    <w:rsid w:val="00DD0284"/>
    <w:rsid w:val="00DD0442"/>
    <w:rsid w:val="00DD0503"/>
    <w:rsid w:val="00DD08C0"/>
    <w:rsid w:val="00DD0A6B"/>
    <w:rsid w:val="00DD0E9D"/>
    <w:rsid w:val="00DD0EEA"/>
    <w:rsid w:val="00DD1552"/>
    <w:rsid w:val="00DD15A9"/>
    <w:rsid w:val="00DD1DB3"/>
    <w:rsid w:val="00DD1DFC"/>
    <w:rsid w:val="00DD223E"/>
    <w:rsid w:val="00DD2B4C"/>
    <w:rsid w:val="00DD3324"/>
    <w:rsid w:val="00DD3583"/>
    <w:rsid w:val="00DD37E9"/>
    <w:rsid w:val="00DD3BC5"/>
    <w:rsid w:val="00DD3D81"/>
    <w:rsid w:val="00DD4A07"/>
    <w:rsid w:val="00DD4F2A"/>
    <w:rsid w:val="00DD5083"/>
    <w:rsid w:val="00DD54B7"/>
    <w:rsid w:val="00DD54FB"/>
    <w:rsid w:val="00DD56C9"/>
    <w:rsid w:val="00DD63A8"/>
    <w:rsid w:val="00DD6838"/>
    <w:rsid w:val="00DD697B"/>
    <w:rsid w:val="00DD6C95"/>
    <w:rsid w:val="00DD6E2E"/>
    <w:rsid w:val="00DD716C"/>
    <w:rsid w:val="00DD722C"/>
    <w:rsid w:val="00DD7538"/>
    <w:rsid w:val="00DD7853"/>
    <w:rsid w:val="00DD7935"/>
    <w:rsid w:val="00DE00FA"/>
    <w:rsid w:val="00DE0160"/>
    <w:rsid w:val="00DE0610"/>
    <w:rsid w:val="00DE076A"/>
    <w:rsid w:val="00DE0853"/>
    <w:rsid w:val="00DE1B74"/>
    <w:rsid w:val="00DE1B78"/>
    <w:rsid w:val="00DE2307"/>
    <w:rsid w:val="00DE2374"/>
    <w:rsid w:val="00DE2661"/>
    <w:rsid w:val="00DE2756"/>
    <w:rsid w:val="00DE2E1F"/>
    <w:rsid w:val="00DE2FC4"/>
    <w:rsid w:val="00DE368C"/>
    <w:rsid w:val="00DE36BA"/>
    <w:rsid w:val="00DE37B3"/>
    <w:rsid w:val="00DE38D7"/>
    <w:rsid w:val="00DE3948"/>
    <w:rsid w:val="00DE3A5E"/>
    <w:rsid w:val="00DE3A9F"/>
    <w:rsid w:val="00DE3E35"/>
    <w:rsid w:val="00DE3F51"/>
    <w:rsid w:val="00DE3FE1"/>
    <w:rsid w:val="00DE40D6"/>
    <w:rsid w:val="00DE4C21"/>
    <w:rsid w:val="00DE4CC9"/>
    <w:rsid w:val="00DE53E5"/>
    <w:rsid w:val="00DE6632"/>
    <w:rsid w:val="00DE6DB1"/>
    <w:rsid w:val="00DE6DE7"/>
    <w:rsid w:val="00DE6EFF"/>
    <w:rsid w:val="00DE7218"/>
    <w:rsid w:val="00DE757A"/>
    <w:rsid w:val="00DE779F"/>
    <w:rsid w:val="00DE7F02"/>
    <w:rsid w:val="00DF00D5"/>
    <w:rsid w:val="00DF02B0"/>
    <w:rsid w:val="00DF035D"/>
    <w:rsid w:val="00DF0AC7"/>
    <w:rsid w:val="00DF0CBA"/>
    <w:rsid w:val="00DF10E5"/>
    <w:rsid w:val="00DF1118"/>
    <w:rsid w:val="00DF13D7"/>
    <w:rsid w:val="00DF1834"/>
    <w:rsid w:val="00DF1C1A"/>
    <w:rsid w:val="00DF2BEA"/>
    <w:rsid w:val="00DF306A"/>
    <w:rsid w:val="00DF38B2"/>
    <w:rsid w:val="00DF3B1B"/>
    <w:rsid w:val="00DF3DE3"/>
    <w:rsid w:val="00DF4082"/>
    <w:rsid w:val="00DF4570"/>
    <w:rsid w:val="00DF47AF"/>
    <w:rsid w:val="00DF4BE6"/>
    <w:rsid w:val="00DF5481"/>
    <w:rsid w:val="00DF55CC"/>
    <w:rsid w:val="00DF6091"/>
    <w:rsid w:val="00DF67BB"/>
    <w:rsid w:val="00DF6DCC"/>
    <w:rsid w:val="00DF6F90"/>
    <w:rsid w:val="00DF7582"/>
    <w:rsid w:val="00DF7C11"/>
    <w:rsid w:val="00E00797"/>
    <w:rsid w:val="00E01173"/>
    <w:rsid w:val="00E01AE0"/>
    <w:rsid w:val="00E01D67"/>
    <w:rsid w:val="00E02B33"/>
    <w:rsid w:val="00E03A55"/>
    <w:rsid w:val="00E03FDF"/>
    <w:rsid w:val="00E0472F"/>
    <w:rsid w:val="00E04779"/>
    <w:rsid w:val="00E04DDA"/>
    <w:rsid w:val="00E055A9"/>
    <w:rsid w:val="00E0568E"/>
    <w:rsid w:val="00E059EE"/>
    <w:rsid w:val="00E05EA0"/>
    <w:rsid w:val="00E06D10"/>
    <w:rsid w:val="00E071D8"/>
    <w:rsid w:val="00E0759B"/>
    <w:rsid w:val="00E075C8"/>
    <w:rsid w:val="00E07D6B"/>
    <w:rsid w:val="00E10EA2"/>
    <w:rsid w:val="00E117A9"/>
    <w:rsid w:val="00E1182D"/>
    <w:rsid w:val="00E11A40"/>
    <w:rsid w:val="00E11E6C"/>
    <w:rsid w:val="00E134CF"/>
    <w:rsid w:val="00E13897"/>
    <w:rsid w:val="00E13B18"/>
    <w:rsid w:val="00E13BE3"/>
    <w:rsid w:val="00E13D84"/>
    <w:rsid w:val="00E14059"/>
    <w:rsid w:val="00E142EB"/>
    <w:rsid w:val="00E14797"/>
    <w:rsid w:val="00E156E0"/>
    <w:rsid w:val="00E159BD"/>
    <w:rsid w:val="00E15FED"/>
    <w:rsid w:val="00E16084"/>
    <w:rsid w:val="00E16346"/>
    <w:rsid w:val="00E16478"/>
    <w:rsid w:val="00E16643"/>
    <w:rsid w:val="00E16EF3"/>
    <w:rsid w:val="00E177D1"/>
    <w:rsid w:val="00E17BBE"/>
    <w:rsid w:val="00E17C98"/>
    <w:rsid w:val="00E17D9F"/>
    <w:rsid w:val="00E17E7A"/>
    <w:rsid w:val="00E17FFC"/>
    <w:rsid w:val="00E207BF"/>
    <w:rsid w:val="00E20AA6"/>
    <w:rsid w:val="00E20E3F"/>
    <w:rsid w:val="00E21730"/>
    <w:rsid w:val="00E21D0A"/>
    <w:rsid w:val="00E21D0D"/>
    <w:rsid w:val="00E21D4D"/>
    <w:rsid w:val="00E21F43"/>
    <w:rsid w:val="00E23005"/>
    <w:rsid w:val="00E23DCF"/>
    <w:rsid w:val="00E23EAC"/>
    <w:rsid w:val="00E241CD"/>
    <w:rsid w:val="00E24476"/>
    <w:rsid w:val="00E244A2"/>
    <w:rsid w:val="00E244E8"/>
    <w:rsid w:val="00E245E4"/>
    <w:rsid w:val="00E249D9"/>
    <w:rsid w:val="00E24ACD"/>
    <w:rsid w:val="00E2516D"/>
    <w:rsid w:val="00E252D6"/>
    <w:rsid w:val="00E25664"/>
    <w:rsid w:val="00E262DB"/>
    <w:rsid w:val="00E266F8"/>
    <w:rsid w:val="00E26720"/>
    <w:rsid w:val="00E26922"/>
    <w:rsid w:val="00E30707"/>
    <w:rsid w:val="00E30A60"/>
    <w:rsid w:val="00E30DC8"/>
    <w:rsid w:val="00E31441"/>
    <w:rsid w:val="00E31489"/>
    <w:rsid w:val="00E319B3"/>
    <w:rsid w:val="00E31D30"/>
    <w:rsid w:val="00E3266D"/>
    <w:rsid w:val="00E32927"/>
    <w:rsid w:val="00E32BFA"/>
    <w:rsid w:val="00E32E68"/>
    <w:rsid w:val="00E32FCB"/>
    <w:rsid w:val="00E33081"/>
    <w:rsid w:val="00E3376A"/>
    <w:rsid w:val="00E33787"/>
    <w:rsid w:val="00E33E46"/>
    <w:rsid w:val="00E34165"/>
    <w:rsid w:val="00E347BF"/>
    <w:rsid w:val="00E34ABA"/>
    <w:rsid w:val="00E34B9D"/>
    <w:rsid w:val="00E34F30"/>
    <w:rsid w:val="00E3540B"/>
    <w:rsid w:val="00E354E2"/>
    <w:rsid w:val="00E35B23"/>
    <w:rsid w:val="00E35F84"/>
    <w:rsid w:val="00E35F8D"/>
    <w:rsid w:val="00E3612D"/>
    <w:rsid w:val="00E3615C"/>
    <w:rsid w:val="00E3615E"/>
    <w:rsid w:val="00E36557"/>
    <w:rsid w:val="00E36CCA"/>
    <w:rsid w:val="00E36E8E"/>
    <w:rsid w:val="00E37289"/>
    <w:rsid w:val="00E372A2"/>
    <w:rsid w:val="00E3738E"/>
    <w:rsid w:val="00E377CB"/>
    <w:rsid w:val="00E37F20"/>
    <w:rsid w:val="00E401B0"/>
    <w:rsid w:val="00E4040E"/>
    <w:rsid w:val="00E4082D"/>
    <w:rsid w:val="00E4090E"/>
    <w:rsid w:val="00E409E8"/>
    <w:rsid w:val="00E411B9"/>
    <w:rsid w:val="00E41296"/>
    <w:rsid w:val="00E4155D"/>
    <w:rsid w:val="00E42644"/>
    <w:rsid w:val="00E42970"/>
    <w:rsid w:val="00E429C5"/>
    <w:rsid w:val="00E42C0D"/>
    <w:rsid w:val="00E42F92"/>
    <w:rsid w:val="00E432CE"/>
    <w:rsid w:val="00E436A1"/>
    <w:rsid w:val="00E440F3"/>
    <w:rsid w:val="00E4471E"/>
    <w:rsid w:val="00E453F2"/>
    <w:rsid w:val="00E4585C"/>
    <w:rsid w:val="00E4612B"/>
    <w:rsid w:val="00E4625C"/>
    <w:rsid w:val="00E468B2"/>
    <w:rsid w:val="00E46E31"/>
    <w:rsid w:val="00E47127"/>
    <w:rsid w:val="00E47798"/>
    <w:rsid w:val="00E477E4"/>
    <w:rsid w:val="00E47C95"/>
    <w:rsid w:val="00E50CF3"/>
    <w:rsid w:val="00E512B5"/>
    <w:rsid w:val="00E528DE"/>
    <w:rsid w:val="00E529D1"/>
    <w:rsid w:val="00E52F33"/>
    <w:rsid w:val="00E53215"/>
    <w:rsid w:val="00E53432"/>
    <w:rsid w:val="00E53440"/>
    <w:rsid w:val="00E53442"/>
    <w:rsid w:val="00E539B4"/>
    <w:rsid w:val="00E54412"/>
    <w:rsid w:val="00E54455"/>
    <w:rsid w:val="00E5453F"/>
    <w:rsid w:val="00E545C9"/>
    <w:rsid w:val="00E54E65"/>
    <w:rsid w:val="00E558F6"/>
    <w:rsid w:val="00E55A91"/>
    <w:rsid w:val="00E560EE"/>
    <w:rsid w:val="00E563C7"/>
    <w:rsid w:val="00E567BA"/>
    <w:rsid w:val="00E56A45"/>
    <w:rsid w:val="00E56F29"/>
    <w:rsid w:val="00E571D1"/>
    <w:rsid w:val="00E57A59"/>
    <w:rsid w:val="00E601B1"/>
    <w:rsid w:val="00E601DB"/>
    <w:rsid w:val="00E60893"/>
    <w:rsid w:val="00E609AE"/>
    <w:rsid w:val="00E60A89"/>
    <w:rsid w:val="00E618F3"/>
    <w:rsid w:val="00E61AF3"/>
    <w:rsid w:val="00E61E11"/>
    <w:rsid w:val="00E61F69"/>
    <w:rsid w:val="00E62096"/>
    <w:rsid w:val="00E62111"/>
    <w:rsid w:val="00E63AE2"/>
    <w:rsid w:val="00E6407A"/>
    <w:rsid w:val="00E64ACF"/>
    <w:rsid w:val="00E6546D"/>
    <w:rsid w:val="00E65655"/>
    <w:rsid w:val="00E65E8B"/>
    <w:rsid w:val="00E65F2B"/>
    <w:rsid w:val="00E65F65"/>
    <w:rsid w:val="00E65F88"/>
    <w:rsid w:val="00E66433"/>
    <w:rsid w:val="00E66A65"/>
    <w:rsid w:val="00E66D3C"/>
    <w:rsid w:val="00E66D9E"/>
    <w:rsid w:val="00E670E2"/>
    <w:rsid w:val="00E672E6"/>
    <w:rsid w:val="00E67394"/>
    <w:rsid w:val="00E675E0"/>
    <w:rsid w:val="00E676CF"/>
    <w:rsid w:val="00E67AD4"/>
    <w:rsid w:val="00E67D91"/>
    <w:rsid w:val="00E70447"/>
    <w:rsid w:val="00E7062D"/>
    <w:rsid w:val="00E70A82"/>
    <w:rsid w:val="00E71706"/>
    <w:rsid w:val="00E718F8"/>
    <w:rsid w:val="00E72524"/>
    <w:rsid w:val="00E7255A"/>
    <w:rsid w:val="00E72908"/>
    <w:rsid w:val="00E72ACB"/>
    <w:rsid w:val="00E72D60"/>
    <w:rsid w:val="00E73BE6"/>
    <w:rsid w:val="00E73CBD"/>
    <w:rsid w:val="00E74592"/>
    <w:rsid w:val="00E75142"/>
    <w:rsid w:val="00E752C2"/>
    <w:rsid w:val="00E75B65"/>
    <w:rsid w:val="00E75DAF"/>
    <w:rsid w:val="00E75DBA"/>
    <w:rsid w:val="00E761EA"/>
    <w:rsid w:val="00E768B7"/>
    <w:rsid w:val="00E768BA"/>
    <w:rsid w:val="00E76E96"/>
    <w:rsid w:val="00E77CFC"/>
    <w:rsid w:val="00E77DE3"/>
    <w:rsid w:val="00E802F0"/>
    <w:rsid w:val="00E8031C"/>
    <w:rsid w:val="00E8091B"/>
    <w:rsid w:val="00E80A1C"/>
    <w:rsid w:val="00E814C7"/>
    <w:rsid w:val="00E815A4"/>
    <w:rsid w:val="00E818E8"/>
    <w:rsid w:val="00E820C4"/>
    <w:rsid w:val="00E8253D"/>
    <w:rsid w:val="00E830E8"/>
    <w:rsid w:val="00E8438B"/>
    <w:rsid w:val="00E84606"/>
    <w:rsid w:val="00E846C5"/>
    <w:rsid w:val="00E84BC1"/>
    <w:rsid w:val="00E84C63"/>
    <w:rsid w:val="00E84C65"/>
    <w:rsid w:val="00E84FBA"/>
    <w:rsid w:val="00E85076"/>
    <w:rsid w:val="00E85390"/>
    <w:rsid w:val="00E85818"/>
    <w:rsid w:val="00E860E3"/>
    <w:rsid w:val="00E87483"/>
    <w:rsid w:val="00E87646"/>
    <w:rsid w:val="00E87A12"/>
    <w:rsid w:val="00E87F24"/>
    <w:rsid w:val="00E90011"/>
    <w:rsid w:val="00E9068B"/>
    <w:rsid w:val="00E91B6F"/>
    <w:rsid w:val="00E91BE8"/>
    <w:rsid w:val="00E91D1F"/>
    <w:rsid w:val="00E91F23"/>
    <w:rsid w:val="00E93039"/>
    <w:rsid w:val="00E93273"/>
    <w:rsid w:val="00E933C7"/>
    <w:rsid w:val="00E935E8"/>
    <w:rsid w:val="00E93F79"/>
    <w:rsid w:val="00E94936"/>
    <w:rsid w:val="00E94C34"/>
    <w:rsid w:val="00E94E21"/>
    <w:rsid w:val="00E94FB2"/>
    <w:rsid w:val="00E95167"/>
    <w:rsid w:val="00E95537"/>
    <w:rsid w:val="00E958DE"/>
    <w:rsid w:val="00E9599D"/>
    <w:rsid w:val="00E95C02"/>
    <w:rsid w:val="00E96251"/>
    <w:rsid w:val="00E9647A"/>
    <w:rsid w:val="00E96560"/>
    <w:rsid w:val="00E96636"/>
    <w:rsid w:val="00E96AFE"/>
    <w:rsid w:val="00E96D6A"/>
    <w:rsid w:val="00E978FF"/>
    <w:rsid w:val="00E97D08"/>
    <w:rsid w:val="00EA023E"/>
    <w:rsid w:val="00EA0521"/>
    <w:rsid w:val="00EA0848"/>
    <w:rsid w:val="00EA0F5B"/>
    <w:rsid w:val="00EA1112"/>
    <w:rsid w:val="00EA13A1"/>
    <w:rsid w:val="00EA1467"/>
    <w:rsid w:val="00EA1AB1"/>
    <w:rsid w:val="00EA1B6D"/>
    <w:rsid w:val="00EA1EA1"/>
    <w:rsid w:val="00EA1EA7"/>
    <w:rsid w:val="00EA1FE1"/>
    <w:rsid w:val="00EA2636"/>
    <w:rsid w:val="00EA27CF"/>
    <w:rsid w:val="00EA2A38"/>
    <w:rsid w:val="00EA2F94"/>
    <w:rsid w:val="00EA3107"/>
    <w:rsid w:val="00EA34A3"/>
    <w:rsid w:val="00EA35A4"/>
    <w:rsid w:val="00EA3CA7"/>
    <w:rsid w:val="00EA471C"/>
    <w:rsid w:val="00EA5215"/>
    <w:rsid w:val="00EA5362"/>
    <w:rsid w:val="00EA5446"/>
    <w:rsid w:val="00EA5595"/>
    <w:rsid w:val="00EA5A35"/>
    <w:rsid w:val="00EA5A9F"/>
    <w:rsid w:val="00EA60C2"/>
    <w:rsid w:val="00EA667B"/>
    <w:rsid w:val="00EA68E9"/>
    <w:rsid w:val="00EA6BA1"/>
    <w:rsid w:val="00EA6C29"/>
    <w:rsid w:val="00EA706E"/>
    <w:rsid w:val="00EA7234"/>
    <w:rsid w:val="00EA743C"/>
    <w:rsid w:val="00EA7509"/>
    <w:rsid w:val="00EA77A0"/>
    <w:rsid w:val="00EA7834"/>
    <w:rsid w:val="00EA78B8"/>
    <w:rsid w:val="00EA79A4"/>
    <w:rsid w:val="00EA7AC9"/>
    <w:rsid w:val="00EA7C44"/>
    <w:rsid w:val="00EB014D"/>
    <w:rsid w:val="00EB01F9"/>
    <w:rsid w:val="00EB0357"/>
    <w:rsid w:val="00EB0DC5"/>
    <w:rsid w:val="00EB0E8C"/>
    <w:rsid w:val="00EB1910"/>
    <w:rsid w:val="00EB1F38"/>
    <w:rsid w:val="00EB23CC"/>
    <w:rsid w:val="00EB2681"/>
    <w:rsid w:val="00EB2735"/>
    <w:rsid w:val="00EB2CB2"/>
    <w:rsid w:val="00EB31BF"/>
    <w:rsid w:val="00EB38A0"/>
    <w:rsid w:val="00EB3B41"/>
    <w:rsid w:val="00EB3F97"/>
    <w:rsid w:val="00EB42FD"/>
    <w:rsid w:val="00EB4A8B"/>
    <w:rsid w:val="00EB52EA"/>
    <w:rsid w:val="00EB565B"/>
    <w:rsid w:val="00EB5EA4"/>
    <w:rsid w:val="00EB5EF2"/>
    <w:rsid w:val="00EB6C54"/>
    <w:rsid w:val="00EB6F96"/>
    <w:rsid w:val="00EB6FFD"/>
    <w:rsid w:val="00EB7079"/>
    <w:rsid w:val="00EB7116"/>
    <w:rsid w:val="00EB7D0A"/>
    <w:rsid w:val="00EC01C0"/>
    <w:rsid w:val="00EC0A08"/>
    <w:rsid w:val="00EC1094"/>
    <w:rsid w:val="00EC1A1B"/>
    <w:rsid w:val="00EC1C73"/>
    <w:rsid w:val="00EC1F05"/>
    <w:rsid w:val="00EC212E"/>
    <w:rsid w:val="00EC35CF"/>
    <w:rsid w:val="00EC3F34"/>
    <w:rsid w:val="00EC3F74"/>
    <w:rsid w:val="00EC4055"/>
    <w:rsid w:val="00EC40A5"/>
    <w:rsid w:val="00EC4162"/>
    <w:rsid w:val="00EC4A22"/>
    <w:rsid w:val="00EC4A68"/>
    <w:rsid w:val="00EC4DB3"/>
    <w:rsid w:val="00EC4E95"/>
    <w:rsid w:val="00EC506F"/>
    <w:rsid w:val="00EC57C5"/>
    <w:rsid w:val="00EC5C0B"/>
    <w:rsid w:val="00EC5F7C"/>
    <w:rsid w:val="00EC67E6"/>
    <w:rsid w:val="00EC750E"/>
    <w:rsid w:val="00EC76C1"/>
    <w:rsid w:val="00EC7ED9"/>
    <w:rsid w:val="00EC7EE8"/>
    <w:rsid w:val="00ED011E"/>
    <w:rsid w:val="00ED0DD5"/>
    <w:rsid w:val="00ED0F1A"/>
    <w:rsid w:val="00ED1C91"/>
    <w:rsid w:val="00ED1DF5"/>
    <w:rsid w:val="00ED1E36"/>
    <w:rsid w:val="00ED2640"/>
    <w:rsid w:val="00ED270E"/>
    <w:rsid w:val="00ED2CE4"/>
    <w:rsid w:val="00ED32B7"/>
    <w:rsid w:val="00ED3810"/>
    <w:rsid w:val="00ED38E7"/>
    <w:rsid w:val="00ED3902"/>
    <w:rsid w:val="00ED3B60"/>
    <w:rsid w:val="00ED3BFC"/>
    <w:rsid w:val="00ED42CA"/>
    <w:rsid w:val="00ED473E"/>
    <w:rsid w:val="00ED48CB"/>
    <w:rsid w:val="00ED49E8"/>
    <w:rsid w:val="00ED5386"/>
    <w:rsid w:val="00ED5DE8"/>
    <w:rsid w:val="00ED63FB"/>
    <w:rsid w:val="00ED6696"/>
    <w:rsid w:val="00ED6995"/>
    <w:rsid w:val="00ED6DDC"/>
    <w:rsid w:val="00ED7568"/>
    <w:rsid w:val="00ED76C1"/>
    <w:rsid w:val="00ED7B6B"/>
    <w:rsid w:val="00EE0711"/>
    <w:rsid w:val="00EE1542"/>
    <w:rsid w:val="00EE1608"/>
    <w:rsid w:val="00EE168B"/>
    <w:rsid w:val="00EE1700"/>
    <w:rsid w:val="00EE259C"/>
    <w:rsid w:val="00EE26D5"/>
    <w:rsid w:val="00EE272F"/>
    <w:rsid w:val="00EE27B6"/>
    <w:rsid w:val="00EE29FE"/>
    <w:rsid w:val="00EE39A0"/>
    <w:rsid w:val="00EE3E09"/>
    <w:rsid w:val="00EE40E3"/>
    <w:rsid w:val="00EE46DA"/>
    <w:rsid w:val="00EE4BC5"/>
    <w:rsid w:val="00EE4C93"/>
    <w:rsid w:val="00EE4ECD"/>
    <w:rsid w:val="00EE4EEF"/>
    <w:rsid w:val="00EE5351"/>
    <w:rsid w:val="00EE57B3"/>
    <w:rsid w:val="00EE57F4"/>
    <w:rsid w:val="00EE5B69"/>
    <w:rsid w:val="00EE6371"/>
    <w:rsid w:val="00EE653B"/>
    <w:rsid w:val="00EE69C6"/>
    <w:rsid w:val="00EE6A60"/>
    <w:rsid w:val="00EE6AEA"/>
    <w:rsid w:val="00EE6F12"/>
    <w:rsid w:val="00EE711C"/>
    <w:rsid w:val="00EE785A"/>
    <w:rsid w:val="00EF0150"/>
    <w:rsid w:val="00EF0AE1"/>
    <w:rsid w:val="00EF0ECF"/>
    <w:rsid w:val="00EF10BA"/>
    <w:rsid w:val="00EF119C"/>
    <w:rsid w:val="00EF1318"/>
    <w:rsid w:val="00EF17D9"/>
    <w:rsid w:val="00EF1E5C"/>
    <w:rsid w:val="00EF229B"/>
    <w:rsid w:val="00EF257D"/>
    <w:rsid w:val="00EF2A21"/>
    <w:rsid w:val="00EF31C4"/>
    <w:rsid w:val="00EF3335"/>
    <w:rsid w:val="00EF3763"/>
    <w:rsid w:val="00EF3C70"/>
    <w:rsid w:val="00EF3CDC"/>
    <w:rsid w:val="00EF3FE9"/>
    <w:rsid w:val="00EF41FD"/>
    <w:rsid w:val="00EF4695"/>
    <w:rsid w:val="00EF46FB"/>
    <w:rsid w:val="00EF47F7"/>
    <w:rsid w:val="00EF4819"/>
    <w:rsid w:val="00EF53B1"/>
    <w:rsid w:val="00EF5497"/>
    <w:rsid w:val="00EF574C"/>
    <w:rsid w:val="00EF5B5E"/>
    <w:rsid w:val="00EF5B85"/>
    <w:rsid w:val="00EF5D62"/>
    <w:rsid w:val="00EF604E"/>
    <w:rsid w:val="00EF6FB7"/>
    <w:rsid w:val="00EF71A6"/>
    <w:rsid w:val="00F0097F"/>
    <w:rsid w:val="00F01311"/>
    <w:rsid w:val="00F0136A"/>
    <w:rsid w:val="00F015C8"/>
    <w:rsid w:val="00F017BE"/>
    <w:rsid w:val="00F01813"/>
    <w:rsid w:val="00F02058"/>
    <w:rsid w:val="00F02555"/>
    <w:rsid w:val="00F03068"/>
    <w:rsid w:val="00F031FC"/>
    <w:rsid w:val="00F03531"/>
    <w:rsid w:val="00F03CC5"/>
    <w:rsid w:val="00F04451"/>
    <w:rsid w:val="00F04674"/>
    <w:rsid w:val="00F04718"/>
    <w:rsid w:val="00F05875"/>
    <w:rsid w:val="00F05A72"/>
    <w:rsid w:val="00F05AA0"/>
    <w:rsid w:val="00F0657C"/>
    <w:rsid w:val="00F065B3"/>
    <w:rsid w:val="00F066E6"/>
    <w:rsid w:val="00F07147"/>
    <w:rsid w:val="00F07AE4"/>
    <w:rsid w:val="00F10547"/>
    <w:rsid w:val="00F1063F"/>
    <w:rsid w:val="00F106CB"/>
    <w:rsid w:val="00F10C8E"/>
    <w:rsid w:val="00F10F78"/>
    <w:rsid w:val="00F1108F"/>
    <w:rsid w:val="00F110B7"/>
    <w:rsid w:val="00F1178B"/>
    <w:rsid w:val="00F11851"/>
    <w:rsid w:val="00F11969"/>
    <w:rsid w:val="00F11C2A"/>
    <w:rsid w:val="00F1223F"/>
    <w:rsid w:val="00F12E9D"/>
    <w:rsid w:val="00F1309A"/>
    <w:rsid w:val="00F133B4"/>
    <w:rsid w:val="00F13514"/>
    <w:rsid w:val="00F13DDC"/>
    <w:rsid w:val="00F14423"/>
    <w:rsid w:val="00F14A52"/>
    <w:rsid w:val="00F1535D"/>
    <w:rsid w:val="00F1567B"/>
    <w:rsid w:val="00F158C0"/>
    <w:rsid w:val="00F15A6F"/>
    <w:rsid w:val="00F15CCB"/>
    <w:rsid w:val="00F15D5E"/>
    <w:rsid w:val="00F15F4E"/>
    <w:rsid w:val="00F1659F"/>
    <w:rsid w:val="00F16D65"/>
    <w:rsid w:val="00F172BD"/>
    <w:rsid w:val="00F17617"/>
    <w:rsid w:val="00F216FC"/>
    <w:rsid w:val="00F2207F"/>
    <w:rsid w:val="00F2267F"/>
    <w:rsid w:val="00F22768"/>
    <w:rsid w:val="00F2296B"/>
    <w:rsid w:val="00F22DF0"/>
    <w:rsid w:val="00F2316C"/>
    <w:rsid w:val="00F23599"/>
    <w:rsid w:val="00F23726"/>
    <w:rsid w:val="00F25004"/>
    <w:rsid w:val="00F2612E"/>
    <w:rsid w:val="00F2630F"/>
    <w:rsid w:val="00F265E5"/>
    <w:rsid w:val="00F266B2"/>
    <w:rsid w:val="00F26816"/>
    <w:rsid w:val="00F26F4C"/>
    <w:rsid w:val="00F273B2"/>
    <w:rsid w:val="00F27965"/>
    <w:rsid w:val="00F27A96"/>
    <w:rsid w:val="00F30383"/>
    <w:rsid w:val="00F30820"/>
    <w:rsid w:val="00F313DF"/>
    <w:rsid w:val="00F31507"/>
    <w:rsid w:val="00F31548"/>
    <w:rsid w:val="00F318A4"/>
    <w:rsid w:val="00F31CED"/>
    <w:rsid w:val="00F31D25"/>
    <w:rsid w:val="00F32182"/>
    <w:rsid w:val="00F32843"/>
    <w:rsid w:val="00F32A8D"/>
    <w:rsid w:val="00F32EB1"/>
    <w:rsid w:val="00F33431"/>
    <w:rsid w:val="00F33922"/>
    <w:rsid w:val="00F33F95"/>
    <w:rsid w:val="00F34182"/>
    <w:rsid w:val="00F344E2"/>
    <w:rsid w:val="00F347A9"/>
    <w:rsid w:val="00F34877"/>
    <w:rsid w:val="00F34BEF"/>
    <w:rsid w:val="00F35738"/>
    <w:rsid w:val="00F35820"/>
    <w:rsid w:val="00F35939"/>
    <w:rsid w:val="00F36185"/>
    <w:rsid w:val="00F370BD"/>
    <w:rsid w:val="00F37312"/>
    <w:rsid w:val="00F37345"/>
    <w:rsid w:val="00F378AC"/>
    <w:rsid w:val="00F37AD8"/>
    <w:rsid w:val="00F40006"/>
    <w:rsid w:val="00F400FF"/>
    <w:rsid w:val="00F4011B"/>
    <w:rsid w:val="00F4080B"/>
    <w:rsid w:val="00F40D5A"/>
    <w:rsid w:val="00F414B3"/>
    <w:rsid w:val="00F4190F"/>
    <w:rsid w:val="00F419F0"/>
    <w:rsid w:val="00F41EBD"/>
    <w:rsid w:val="00F421CA"/>
    <w:rsid w:val="00F42BEF"/>
    <w:rsid w:val="00F42F89"/>
    <w:rsid w:val="00F430AF"/>
    <w:rsid w:val="00F43B68"/>
    <w:rsid w:val="00F43B70"/>
    <w:rsid w:val="00F43CC4"/>
    <w:rsid w:val="00F43D17"/>
    <w:rsid w:val="00F44344"/>
    <w:rsid w:val="00F447C5"/>
    <w:rsid w:val="00F44894"/>
    <w:rsid w:val="00F45867"/>
    <w:rsid w:val="00F45B4F"/>
    <w:rsid w:val="00F45CCF"/>
    <w:rsid w:val="00F46589"/>
    <w:rsid w:val="00F46B65"/>
    <w:rsid w:val="00F46DE5"/>
    <w:rsid w:val="00F470C5"/>
    <w:rsid w:val="00F474C7"/>
    <w:rsid w:val="00F476F0"/>
    <w:rsid w:val="00F47EB5"/>
    <w:rsid w:val="00F506F4"/>
    <w:rsid w:val="00F512EC"/>
    <w:rsid w:val="00F51395"/>
    <w:rsid w:val="00F514CA"/>
    <w:rsid w:val="00F5167A"/>
    <w:rsid w:val="00F523CD"/>
    <w:rsid w:val="00F5249B"/>
    <w:rsid w:val="00F526FD"/>
    <w:rsid w:val="00F528C4"/>
    <w:rsid w:val="00F52907"/>
    <w:rsid w:val="00F52ABA"/>
    <w:rsid w:val="00F536C7"/>
    <w:rsid w:val="00F53AED"/>
    <w:rsid w:val="00F53AFF"/>
    <w:rsid w:val="00F53D89"/>
    <w:rsid w:val="00F5479C"/>
    <w:rsid w:val="00F55099"/>
    <w:rsid w:val="00F553C8"/>
    <w:rsid w:val="00F55E4F"/>
    <w:rsid w:val="00F55F37"/>
    <w:rsid w:val="00F56145"/>
    <w:rsid w:val="00F562B2"/>
    <w:rsid w:val="00F568B7"/>
    <w:rsid w:val="00F575D5"/>
    <w:rsid w:val="00F577D5"/>
    <w:rsid w:val="00F57876"/>
    <w:rsid w:val="00F57914"/>
    <w:rsid w:val="00F57F2A"/>
    <w:rsid w:val="00F60FA5"/>
    <w:rsid w:val="00F61733"/>
    <w:rsid w:val="00F617C7"/>
    <w:rsid w:val="00F61983"/>
    <w:rsid w:val="00F61BF2"/>
    <w:rsid w:val="00F6391F"/>
    <w:rsid w:val="00F639AF"/>
    <w:rsid w:val="00F63B9C"/>
    <w:rsid w:val="00F64303"/>
    <w:rsid w:val="00F64313"/>
    <w:rsid w:val="00F64B3B"/>
    <w:rsid w:val="00F67FBF"/>
    <w:rsid w:val="00F70010"/>
    <w:rsid w:val="00F7020C"/>
    <w:rsid w:val="00F705DC"/>
    <w:rsid w:val="00F70B83"/>
    <w:rsid w:val="00F70D6D"/>
    <w:rsid w:val="00F70F3A"/>
    <w:rsid w:val="00F71579"/>
    <w:rsid w:val="00F71C1C"/>
    <w:rsid w:val="00F72393"/>
    <w:rsid w:val="00F7298A"/>
    <w:rsid w:val="00F72C4F"/>
    <w:rsid w:val="00F72D6D"/>
    <w:rsid w:val="00F72E8B"/>
    <w:rsid w:val="00F73979"/>
    <w:rsid w:val="00F73C88"/>
    <w:rsid w:val="00F74C9F"/>
    <w:rsid w:val="00F754BF"/>
    <w:rsid w:val="00F755A6"/>
    <w:rsid w:val="00F75A51"/>
    <w:rsid w:val="00F75AC7"/>
    <w:rsid w:val="00F75B90"/>
    <w:rsid w:val="00F75DE4"/>
    <w:rsid w:val="00F75E02"/>
    <w:rsid w:val="00F775A6"/>
    <w:rsid w:val="00F77824"/>
    <w:rsid w:val="00F77B73"/>
    <w:rsid w:val="00F77E75"/>
    <w:rsid w:val="00F80201"/>
    <w:rsid w:val="00F80440"/>
    <w:rsid w:val="00F80971"/>
    <w:rsid w:val="00F80988"/>
    <w:rsid w:val="00F80EE6"/>
    <w:rsid w:val="00F80F19"/>
    <w:rsid w:val="00F81069"/>
    <w:rsid w:val="00F817AE"/>
    <w:rsid w:val="00F81E09"/>
    <w:rsid w:val="00F8206F"/>
    <w:rsid w:val="00F820EC"/>
    <w:rsid w:val="00F82606"/>
    <w:rsid w:val="00F82725"/>
    <w:rsid w:val="00F82AA2"/>
    <w:rsid w:val="00F82ADD"/>
    <w:rsid w:val="00F82E1F"/>
    <w:rsid w:val="00F831A9"/>
    <w:rsid w:val="00F83699"/>
    <w:rsid w:val="00F838DE"/>
    <w:rsid w:val="00F83C1C"/>
    <w:rsid w:val="00F83D4F"/>
    <w:rsid w:val="00F83E38"/>
    <w:rsid w:val="00F83FF2"/>
    <w:rsid w:val="00F8411F"/>
    <w:rsid w:val="00F844E4"/>
    <w:rsid w:val="00F8457C"/>
    <w:rsid w:val="00F84752"/>
    <w:rsid w:val="00F849E2"/>
    <w:rsid w:val="00F84F89"/>
    <w:rsid w:val="00F85475"/>
    <w:rsid w:val="00F8568F"/>
    <w:rsid w:val="00F85A69"/>
    <w:rsid w:val="00F85C13"/>
    <w:rsid w:val="00F8602F"/>
    <w:rsid w:val="00F86248"/>
    <w:rsid w:val="00F862FA"/>
    <w:rsid w:val="00F86539"/>
    <w:rsid w:val="00F867E7"/>
    <w:rsid w:val="00F868EB"/>
    <w:rsid w:val="00F87365"/>
    <w:rsid w:val="00F87948"/>
    <w:rsid w:val="00F87B47"/>
    <w:rsid w:val="00F87BF9"/>
    <w:rsid w:val="00F87D36"/>
    <w:rsid w:val="00F87F65"/>
    <w:rsid w:val="00F9003D"/>
    <w:rsid w:val="00F901EF"/>
    <w:rsid w:val="00F90392"/>
    <w:rsid w:val="00F907AF"/>
    <w:rsid w:val="00F907BC"/>
    <w:rsid w:val="00F9130B"/>
    <w:rsid w:val="00F91A0F"/>
    <w:rsid w:val="00F92214"/>
    <w:rsid w:val="00F92770"/>
    <w:rsid w:val="00F92A1A"/>
    <w:rsid w:val="00F930FD"/>
    <w:rsid w:val="00F93283"/>
    <w:rsid w:val="00F93378"/>
    <w:rsid w:val="00F9375B"/>
    <w:rsid w:val="00F93D3B"/>
    <w:rsid w:val="00F94273"/>
    <w:rsid w:val="00F9444C"/>
    <w:rsid w:val="00F94D60"/>
    <w:rsid w:val="00F950CE"/>
    <w:rsid w:val="00F964A6"/>
    <w:rsid w:val="00F96757"/>
    <w:rsid w:val="00F967A8"/>
    <w:rsid w:val="00F96882"/>
    <w:rsid w:val="00F96C97"/>
    <w:rsid w:val="00F96CAF"/>
    <w:rsid w:val="00F96E98"/>
    <w:rsid w:val="00F9775A"/>
    <w:rsid w:val="00FA09C1"/>
    <w:rsid w:val="00FA149D"/>
    <w:rsid w:val="00FA17AF"/>
    <w:rsid w:val="00FA1870"/>
    <w:rsid w:val="00FA224A"/>
    <w:rsid w:val="00FA28FE"/>
    <w:rsid w:val="00FA2A30"/>
    <w:rsid w:val="00FA2C74"/>
    <w:rsid w:val="00FA3F66"/>
    <w:rsid w:val="00FA3FBE"/>
    <w:rsid w:val="00FA429D"/>
    <w:rsid w:val="00FA4375"/>
    <w:rsid w:val="00FA4CF0"/>
    <w:rsid w:val="00FA4D36"/>
    <w:rsid w:val="00FA521E"/>
    <w:rsid w:val="00FA52A2"/>
    <w:rsid w:val="00FA5957"/>
    <w:rsid w:val="00FA5B79"/>
    <w:rsid w:val="00FA5BFF"/>
    <w:rsid w:val="00FA5FAD"/>
    <w:rsid w:val="00FA62F6"/>
    <w:rsid w:val="00FA67B9"/>
    <w:rsid w:val="00FA6A60"/>
    <w:rsid w:val="00FA6DBE"/>
    <w:rsid w:val="00FA7151"/>
    <w:rsid w:val="00FA73B3"/>
    <w:rsid w:val="00FA79E7"/>
    <w:rsid w:val="00FA7A9D"/>
    <w:rsid w:val="00FA7EDD"/>
    <w:rsid w:val="00FA7FE7"/>
    <w:rsid w:val="00FB0262"/>
    <w:rsid w:val="00FB0914"/>
    <w:rsid w:val="00FB096A"/>
    <w:rsid w:val="00FB0D69"/>
    <w:rsid w:val="00FB125A"/>
    <w:rsid w:val="00FB14EE"/>
    <w:rsid w:val="00FB1C4A"/>
    <w:rsid w:val="00FB1F50"/>
    <w:rsid w:val="00FB20A2"/>
    <w:rsid w:val="00FB211D"/>
    <w:rsid w:val="00FB2360"/>
    <w:rsid w:val="00FB29C1"/>
    <w:rsid w:val="00FB367F"/>
    <w:rsid w:val="00FB3A37"/>
    <w:rsid w:val="00FB42DE"/>
    <w:rsid w:val="00FB4562"/>
    <w:rsid w:val="00FB4565"/>
    <w:rsid w:val="00FB4824"/>
    <w:rsid w:val="00FB49A6"/>
    <w:rsid w:val="00FB4CF3"/>
    <w:rsid w:val="00FB5393"/>
    <w:rsid w:val="00FB5B03"/>
    <w:rsid w:val="00FB5EAF"/>
    <w:rsid w:val="00FB62C5"/>
    <w:rsid w:val="00FB659A"/>
    <w:rsid w:val="00FB68F1"/>
    <w:rsid w:val="00FB6E1A"/>
    <w:rsid w:val="00FB7388"/>
    <w:rsid w:val="00FB747E"/>
    <w:rsid w:val="00FB7A54"/>
    <w:rsid w:val="00FB7E7C"/>
    <w:rsid w:val="00FB7F4F"/>
    <w:rsid w:val="00FC01E0"/>
    <w:rsid w:val="00FC083F"/>
    <w:rsid w:val="00FC09B3"/>
    <w:rsid w:val="00FC1657"/>
    <w:rsid w:val="00FC188A"/>
    <w:rsid w:val="00FC1940"/>
    <w:rsid w:val="00FC1994"/>
    <w:rsid w:val="00FC1FD1"/>
    <w:rsid w:val="00FC27D8"/>
    <w:rsid w:val="00FC2A70"/>
    <w:rsid w:val="00FC2C44"/>
    <w:rsid w:val="00FC2DF3"/>
    <w:rsid w:val="00FC3026"/>
    <w:rsid w:val="00FC31DA"/>
    <w:rsid w:val="00FC3607"/>
    <w:rsid w:val="00FC3670"/>
    <w:rsid w:val="00FC384C"/>
    <w:rsid w:val="00FC3953"/>
    <w:rsid w:val="00FC3A47"/>
    <w:rsid w:val="00FC4454"/>
    <w:rsid w:val="00FC4678"/>
    <w:rsid w:val="00FC46CE"/>
    <w:rsid w:val="00FC4D46"/>
    <w:rsid w:val="00FC51A2"/>
    <w:rsid w:val="00FC5462"/>
    <w:rsid w:val="00FC6070"/>
    <w:rsid w:val="00FC615A"/>
    <w:rsid w:val="00FC6BA1"/>
    <w:rsid w:val="00FC7E7C"/>
    <w:rsid w:val="00FD0B10"/>
    <w:rsid w:val="00FD1B22"/>
    <w:rsid w:val="00FD2798"/>
    <w:rsid w:val="00FD27CB"/>
    <w:rsid w:val="00FD29B2"/>
    <w:rsid w:val="00FD2B28"/>
    <w:rsid w:val="00FD334B"/>
    <w:rsid w:val="00FD33D6"/>
    <w:rsid w:val="00FD3F07"/>
    <w:rsid w:val="00FD42DB"/>
    <w:rsid w:val="00FD4542"/>
    <w:rsid w:val="00FD4AFD"/>
    <w:rsid w:val="00FD4B2C"/>
    <w:rsid w:val="00FD500D"/>
    <w:rsid w:val="00FD53DA"/>
    <w:rsid w:val="00FD58A6"/>
    <w:rsid w:val="00FD595C"/>
    <w:rsid w:val="00FD5FBE"/>
    <w:rsid w:val="00FD6057"/>
    <w:rsid w:val="00FD618D"/>
    <w:rsid w:val="00FD6858"/>
    <w:rsid w:val="00FD72ED"/>
    <w:rsid w:val="00FD784B"/>
    <w:rsid w:val="00FD78FF"/>
    <w:rsid w:val="00FD796F"/>
    <w:rsid w:val="00FD79FC"/>
    <w:rsid w:val="00FD7CE0"/>
    <w:rsid w:val="00FE0035"/>
    <w:rsid w:val="00FE1225"/>
    <w:rsid w:val="00FE17F3"/>
    <w:rsid w:val="00FE19E7"/>
    <w:rsid w:val="00FE19EA"/>
    <w:rsid w:val="00FE1C55"/>
    <w:rsid w:val="00FE1C72"/>
    <w:rsid w:val="00FE2514"/>
    <w:rsid w:val="00FE2BC3"/>
    <w:rsid w:val="00FE2D8F"/>
    <w:rsid w:val="00FE3D85"/>
    <w:rsid w:val="00FE3D89"/>
    <w:rsid w:val="00FE4A60"/>
    <w:rsid w:val="00FE582F"/>
    <w:rsid w:val="00FE59DA"/>
    <w:rsid w:val="00FE5F4F"/>
    <w:rsid w:val="00FE6363"/>
    <w:rsid w:val="00FE6452"/>
    <w:rsid w:val="00FE6A38"/>
    <w:rsid w:val="00FE6B4B"/>
    <w:rsid w:val="00FE6CDB"/>
    <w:rsid w:val="00FE7293"/>
    <w:rsid w:val="00FE72CD"/>
    <w:rsid w:val="00FE7CB1"/>
    <w:rsid w:val="00FE7F49"/>
    <w:rsid w:val="00FF04C5"/>
    <w:rsid w:val="00FF06AF"/>
    <w:rsid w:val="00FF09AC"/>
    <w:rsid w:val="00FF0E69"/>
    <w:rsid w:val="00FF18C7"/>
    <w:rsid w:val="00FF1A8D"/>
    <w:rsid w:val="00FF24C4"/>
    <w:rsid w:val="00FF3133"/>
    <w:rsid w:val="00FF341F"/>
    <w:rsid w:val="00FF349C"/>
    <w:rsid w:val="00FF36D9"/>
    <w:rsid w:val="00FF375F"/>
    <w:rsid w:val="00FF3D20"/>
    <w:rsid w:val="00FF3E75"/>
    <w:rsid w:val="00FF3F11"/>
    <w:rsid w:val="00FF40D8"/>
    <w:rsid w:val="00FF4375"/>
    <w:rsid w:val="00FF4397"/>
    <w:rsid w:val="00FF463F"/>
    <w:rsid w:val="00FF4D04"/>
    <w:rsid w:val="00FF4F8C"/>
    <w:rsid w:val="00FF6133"/>
    <w:rsid w:val="00FF6526"/>
    <w:rsid w:val="00FF69D1"/>
    <w:rsid w:val="00FF6A6B"/>
    <w:rsid w:val="00FF6BD0"/>
    <w:rsid w:val="00FF6DB6"/>
    <w:rsid w:val="00FF6E18"/>
    <w:rsid w:val="00FF7222"/>
    <w:rsid w:val="00FF7617"/>
    <w:rsid w:val="00FF79B1"/>
    <w:rsid w:val="00FF7D32"/>
    <w:rsid w:val="00FF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9C"/>
  </w:style>
  <w:style w:type="paragraph" w:styleId="Heading1">
    <w:name w:val="heading 1"/>
    <w:basedOn w:val="Normal"/>
    <w:next w:val="Normal"/>
    <w:link w:val="Heading1Char"/>
    <w:uiPriority w:val="9"/>
    <w:qFormat/>
    <w:rsid w:val="00832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1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99C"/>
    <w:pPr>
      <w:contextualSpacing/>
    </w:pPr>
  </w:style>
  <w:style w:type="character" w:customStyle="1" w:styleId="Heading1Char">
    <w:name w:val="Heading 1 Char"/>
    <w:basedOn w:val="DefaultParagraphFont"/>
    <w:link w:val="Heading1"/>
    <w:uiPriority w:val="9"/>
    <w:rsid w:val="00832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38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CC4382"/>
    <w:pPr>
      <w:spacing w:after="100"/>
    </w:pPr>
  </w:style>
  <w:style w:type="paragraph" w:styleId="TOC2">
    <w:name w:val="toc 2"/>
    <w:basedOn w:val="Normal"/>
    <w:next w:val="Normal"/>
    <w:autoRedefine/>
    <w:uiPriority w:val="39"/>
    <w:unhideWhenUsed/>
    <w:rsid w:val="00CC4382"/>
    <w:pPr>
      <w:spacing w:after="100"/>
    </w:pPr>
    <w:rPr>
      <w:rFonts w:ascii="Times New Roman" w:eastAsiaTheme="minorEastAsia" w:hAnsi="Times New Roman" w:cs="Times New Roman"/>
      <w:b/>
      <w:sz w:val="24"/>
      <w:szCs w:val="24"/>
      <w:lang w:val="sr-Cyrl-CS" w:eastAsia="ja-JP"/>
    </w:rPr>
  </w:style>
  <w:style w:type="paragraph" w:styleId="TOC3">
    <w:name w:val="toc 3"/>
    <w:basedOn w:val="Normal"/>
    <w:next w:val="Normal"/>
    <w:autoRedefine/>
    <w:uiPriority w:val="39"/>
    <w:unhideWhenUsed/>
    <w:rsid w:val="00CC4382"/>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C4382"/>
    <w:pPr>
      <w:outlineLvl w:val="9"/>
    </w:pPr>
  </w:style>
  <w:style w:type="paragraph" w:styleId="NoSpacing">
    <w:name w:val="No Spacing"/>
    <w:uiPriority w:val="1"/>
    <w:qFormat/>
    <w:rsid w:val="0083299C"/>
    <w:pPr>
      <w:spacing w:after="0" w:line="240" w:lineRule="auto"/>
    </w:pPr>
  </w:style>
  <w:style w:type="paragraph" w:customStyle="1" w:styleId="Addresses">
    <w:name w:val="Addresses"/>
    <w:basedOn w:val="Normal"/>
    <w:rsid w:val="006509EE"/>
    <w:pPr>
      <w:spacing w:after="0" w:line="240" w:lineRule="auto"/>
      <w:ind w:left="0"/>
    </w:pPr>
    <w:rPr>
      <w:rFonts w:ascii="Times New Roman" w:eastAsia="MS Mincho" w:hAnsi="Times New Roman" w:cs="Times New Roman"/>
      <w:sz w:val="24"/>
      <w:szCs w:val="24"/>
      <w:lang w:eastAsia="ja-JP"/>
    </w:rPr>
  </w:style>
  <w:style w:type="paragraph" w:customStyle="1" w:styleId="PPAffiliation">
    <w:name w:val="PP Affiliation"/>
    <w:basedOn w:val="Normal"/>
    <w:qFormat/>
    <w:rsid w:val="006509EE"/>
    <w:pPr>
      <w:spacing w:after="0" w:line="220" w:lineRule="exact"/>
      <w:ind w:left="113" w:hanging="113"/>
    </w:pPr>
    <w:rPr>
      <w:rFonts w:ascii="Open Sans" w:eastAsia="Calibri" w:hAnsi="Open Sans" w:cs="Calibri"/>
      <w:sz w:val="16"/>
    </w:rPr>
  </w:style>
  <w:style w:type="character" w:customStyle="1" w:styleId="Heading3Char">
    <w:name w:val="Heading 3 Char"/>
    <w:basedOn w:val="DefaultParagraphFont"/>
    <w:link w:val="Heading3"/>
    <w:uiPriority w:val="9"/>
    <w:semiHidden/>
    <w:rsid w:val="00EA1F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A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E1"/>
    <w:rPr>
      <w:rFonts w:ascii="Tahoma" w:hAnsi="Tahoma" w:cs="Tahoma"/>
      <w:sz w:val="16"/>
      <w:szCs w:val="16"/>
    </w:rPr>
  </w:style>
  <w:style w:type="paragraph" w:customStyle="1" w:styleId="Newparagraph">
    <w:name w:val="New paragraph"/>
    <w:basedOn w:val="Normal"/>
    <w:qFormat/>
    <w:rsid w:val="0087342D"/>
    <w:pPr>
      <w:spacing w:after="0" w:line="480" w:lineRule="auto"/>
      <w:ind w:left="0" w:firstLine="720"/>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rsid w:val="00387B4F"/>
  </w:style>
  <w:style w:type="paragraph" w:styleId="Caption">
    <w:name w:val="caption"/>
    <w:basedOn w:val="Normal"/>
    <w:next w:val="Normal"/>
    <w:uiPriority w:val="35"/>
    <w:unhideWhenUsed/>
    <w:qFormat/>
    <w:rsid w:val="006749CF"/>
    <w:pPr>
      <w:spacing w:after="0" w:line="240" w:lineRule="auto"/>
      <w:ind w:left="0"/>
      <w:jc w:val="both"/>
    </w:pPr>
    <w:rPr>
      <w:rFonts w:ascii="Times New Roman" w:eastAsia="Calibri" w:hAnsi="Times New Roman" w:cs="Times New Roman"/>
      <w:bCs/>
      <w:color w:val="4F81BD"/>
      <w:sz w:val="18"/>
      <w:szCs w:val="18"/>
    </w:rPr>
  </w:style>
  <w:style w:type="paragraph" w:styleId="Header">
    <w:name w:val="header"/>
    <w:basedOn w:val="Normal"/>
    <w:link w:val="HeaderChar"/>
    <w:uiPriority w:val="99"/>
    <w:semiHidden/>
    <w:unhideWhenUsed/>
    <w:rsid w:val="00231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F57"/>
  </w:style>
  <w:style w:type="paragraph" w:styleId="Footer">
    <w:name w:val="footer"/>
    <w:basedOn w:val="Normal"/>
    <w:link w:val="FooterChar"/>
    <w:uiPriority w:val="99"/>
    <w:unhideWhenUsed/>
    <w:rsid w:val="0023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Tihi</cp:lastModifiedBy>
  <cp:revision>28</cp:revision>
  <dcterms:created xsi:type="dcterms:W3CDTF">2019-07-19T10:42:00Z</dcterms:created>
  <dcterms:modified xsi:type="dcterms:W3CDTF">2019-07-20T09:46:00Z</dcterms:modified>
</cp:coreProperties>
</file>