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2" w:rsidRPr="005E25AC" w:rsidRDefault="002D7511"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 xml:space="preserve">The authors are grateful to the Reviewer for the valuable comments and positive assessment of the article. All comments of the </w:t>
      </w:r>
      <w:r w:rsidR="00542E5C" w:rsidRPr="005E25AC">
        <w:rPr>
          <w:rFonts w:cs="Arial"/>
          <w:color w:val="222222"/>
          <w:sz w:val="26"/>
          <w:szCs w:val="26"/>
          <w:shd w:val="clear" w:color="auto" w:fill="FFFFFF"/>
          <w:lang w:val="en-US"/>
        </w:rPr>
        <w:t xml:space="preserve">Reviewer </w:t>
      </w:r>
      <w:r w:rsidRPr="005E25AC">
        <w:rPr>
          <w:rFonts w:cs="Arial"/>
          <w:color w:val="222222"/>
          <w:sz w:val="26"/>
          <w:szCs w:val="26"/>
          <w:shd w:val="clear" w:color="auto" w:fill="FFFFFF"/>
          <w:lang w:val="en-US"/>
        </w:rPr>
        <w:t>are taken into account in the new version of the article.</w:t>
      </w:r>
    </w:p>
    <w:p w:rsidR="004F7B2E" w:rsidRPr="005E25AC" w:rsidRDefault="004F7B2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All corrections were filled by yellow color.</w:t>
      </w:r>
    </w:p>
    <w:p w:rsidR="004F7B2E" w:rsidRPr="005E25AC" w:rsidRDefault="004F7B2E" w:rsidP="0042571D">
      <w:pPr>
        <w:spacing w:after="0"/>
        <w:rPr>
          <w:rFonts w:cs="Arial"/>
          <w:color w:val="222222"/>
          <w:sz w:val="26"/>
          <w:szCs w:val="26"/>
          <w:shd w:val="clear" w:color="auto" w:fill="FFFFFF"/>
          <w:lang w:val="en-US"/>
        </w:rPr>
      </w:pPr>
    </w:p>
    <w:p w:rsidR="008D066B" w:rsidRPr="005E25AC" w:rsidRDefault="008D066B"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Detailed answers to all Reviewers' comments</w:t>
      </w:r>
    </w:p>
    <w:p w:rsidR="008D066B" w:rsidRPr="005E25AC" w:rsidRDefault="008D066B" w:rsidP="0042571D">
      <w:pPr>
        <w:spacing w:after="0"/>
        <w:rPr>
          <w:rFonts w:cs="Arial"/>
          <w:i/>
          <w:color w:val="222222"/>
          <w:sz w:val="26"/>
          <w:szCs w:val="26"/>
          <w:shd w:val="clear" w:color="auto" w:fill="FFFFFF"/>
          <w:lang w:val="en-US"/>
        </w:rPr>
      </w:pPr>
      <w:r w:rsidRPr="005E25AC">
        <w:rPr>
          <w:rFonts w:cs="Arial"/>
          <w:i/>
          <w:color w:val="222222"/>
          <w:sz w:val="26"/>
          <w:szCs w:val="26"/>
          <w:shd w:val="clear" w:color="auto" w:fill="FFFFFF"/>
          <w:lang w:val="en-US"/>
        </w:rPr>
        <w:t>1. “In general, this manuscript is correctly structured, however, English</w:t>
      </w:r>
      <w:r w:rsidRPr="005E25AC">
        <w:rPr>
          <w:rFonts w:cs="Arial"/>
          <w:i/>
          <w:color w:val="222222"/>
          <w:sz w:val="26"/>
          <w:szCs w:val="26"/>
          <w:lang w:val="en-US"/>
        </w:rPr>
        <w:t xml:space="preserve"> </w:t>
      </w:r>
      <w:proofErr w:type="gramStart"/>
      <w:r w:rsidRPr="005E25AC">
        <w:rPr>
          <w:rFonts w:cs="Arial"/>
          <w:i/>
          <w:color w:val="222222"/>
          <w:sz w:val="26"/>
          <w:szCs w:val="26"/>
          <w:shd w:val="clear" w:color="auto" w:fill="FFFFFF"/>
          <w:lang w:val="en-US"/>
        </w:rPr>
        <w:t>language have</w:t>
      </w:r>
      <w:proofErr w:type="gramEnd"/>
      <w:r w:rsidRPr="005E25AC">
        <w:rPr>
          <w:rFonts w:cs="Arial"/>
          <w:i/>
          <w:color w:val="222222"/>
          <w:sz w:val="26"/>
          <w:szCs w:val="26"/>
          <w:shd w:val="clear" w:color="auto" w:fill="FFFFFF"/>
          <w:lang w:val="en-US"/>
        </w:rPr>
        <w:t xml:space="preserve"> to be checked and improved”.</w:t>
      </w:r>
    </w:p>
    <w:p w:rsidR="008D066B" w:rsidRPr="005E25AC" w:rsidRDefault="008D066B"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English</w:t>
      </w:r>
      <w:r w:rsidRPr="005E25AC">
        <w:rPr>
          <w:rFonts w:cs="Arial"/>
          <w:color w:val="222222"/>
          <w:sz w:val="26"/>
          <w:szCs w:val="26"/>
          <w:lang w:val="en-US"/>
        </w:rPr>
        <w:t xml:space="preserve"> </w:t>
      </w:r>
      <w:r w:rsidRPr="005E25AC">
        <w:rPr>
          <w:rFonts w:cs="Arial"/>
          <w:color w:val="222222"/>
          <w:sz w:val="26"/>
          <w:szCs w:val="26"/>
          <w:shd w:val="clear" w:color="auto" w:fill="FFFFFF"/>
          <w:lang w:val="en-US"/>
        </w:rPr>
        <w:t>language was checked and improved</w:t>
      </w:r>
      <w:r w:rsidR="004F7B2E" w:rsidRPr="005E25AC">
        <w:rPr>
          <w:rFonts w:cs="Arial"/>
          <w:color w:val="222222"/>
          <w:sz w:val="26"/>
          <w:szCs w:val="26"/>
          <w:shd w:val="clear" w:color="auto" w:fill="FFFFFF"/>
          <w:lang w:val="en-US"/>
        </w:rPr>
        <w:t>.</w:t>
      </w:r>
    </w:p>
    <w:p w:rsidR="004F7B2E" w:rsidRPr="005E25AC" w:rsidRDefault="004F7B2E" w:rsidP="0042571D">
      <w:pPr>
        <w:spacing w:after="0"/>
        <w:rPr>
          <w:rFonts w:cs="Arial"/>
          <w:color w:val="222222"/>
          <w:sz w:val="26"/>
          <w:szCs w:val="26"/>
          <w:shd w:val="clear" w:color="auto" w:fill="FFFFFF"/>
          <w:lang w:val="en-US"/>
        </w:rPr>
      </w:pPr>
    </w:p>
    <w:p w:rsidR="00611D8E" w:rsidRPr="005E25AC" w:rsidRDefault="008D066B" w:rsidP="0042571D">
      <w:pPr>
        <w:spacing w:after="0"/>
        <w:rPr>
          <w:rFonts w:cs="Arial"/>
          <w:i/>
          <w:color w:val="222222"/>
          <w:sz w:val="26"/>
          <w:szCs w:val="26"/>
          <w:shd w:val="clear" w:color="auto" w:fill="FFFFFF"/>
          <w:lang w:val="en-US"/>
        </w:rPr>
      </w:pPr>
      <w:r w:rsidRPr="005E25AC">
        <w:rPr>
          <w:rFonts w:cs="Arial"/>
          <w:i/>
          <w:color w:val="222222"/>
          <w:sz w:val="26"/>
          <w:szCs w:val="26"/>
          <w:shd w:val="clear" w:color="auto" w:fill="FFFFFF"/>
          <w:lang w:val="en-US"/>
        </w:rPr>
        <w:t xml:space="preserve">2. </w:t>
      </w:r>
      <w:r w:rsidR="00611D8E" w:rsidRPr="005E25AC">
        <w:rPr>
          <w:rFonts w:cs="Arial"/>
          <w:i/>
          <w:color w:val="222222"/>
          <w:sz w:val="26"/>
          <w:szCs w:val="26"/>
          <w:lang w:val="en-US"/>
        </w:rPr>
        <w:t>“</w:t>
      </w:r>
      <w:r w:rsidRPr="005E25AC">
        <w:rPr>
          <w:rFonts w:cs="Arial"/>
          <w:i/>
          <w:color w:val="222222"/>
          <w:sz w:val="26"/>
          <w:szCs w:val="26"/>
          <w:shd w:val="clear" w:color="auto" w:fill="FFFFFF"/>
          <w:lang w:val="en-US"/>
        </w:rPr>
        <w:t>Introduction should be expanded with more detailed literature review</w:t>
      </w:r>
      <w:r w:rsidR="00611D8E" w:rsidRPr="005E25AC">
        <w:rPr>
          <w:rFonts w:cs="Arial"/>
          <w:i/>
          <w:color w:val="222222"/>
          <w:sz w:val="26"/>
          <w:szCs w:val="26"/>
          <w:shd w:val="clear" w:color="auto" w:fill="FFFFFF"/>
          <w:lang w:val="en-US"/>
        </w:rPr>
        <w:t>”</w:t>
      </w:r>
      <w:r w:rsidRPr="005E25AC">
        <w:rPr>
          <w:rFonts w:cs="Arial"/>
          <w:i/>
          <w:color w:val="222222"/>
          <w:sz w:val="26"/>
          <w:szCs w:val="26"/>
          <w:shd w:val="clear" w:color="auto" w:fill="FFFFFF"/>
          <w:lang w:val="en-US"/>
        </w:rPr>
        <w:t>.</w:t>
      </w:r>
    </w:p>
    <w:p w:rsidR="007442C4" w:rsidRPr="005E25AC" w:rsidRDefault="004F7B2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 xml:space="preserve">New references were added. </w:t>
      </w:r>
    </w:p>
    <w:p w:rsidR="007442C4" w:rsidRPr="005E25AC" w:rsidRDefault="007442C4" w:rsidP="007442C4">
      <w:pPr>
        <w:numPr>
          <w:ilvl w:val="0"/>
          <w:numId w:val="2"/>
        </w:numPr>
        <w:tabs>
          <w:tab w:val="left" w:pos="900"/>
        </w:tabs>
        <w:autoSpaceDE w:val="0"/>
        <w:autoSpaceDN w:val="0"/>
        <w:adjustRightInd w:val="0"/>
        <w:spacing w:after="0" w:line="480" w:lineRule="auto"/>
        <w:rPr>
          <w:sz w:val="26"/>
          <w:szCs w:val="26"/>
          <w:lang w:val="en-US"/>
        </w:rPr>
      </w:pPr>
      <w:r w:rsidRPr="005E25AC">
        <w:rPr>
          <w:sz w:val="26"/>
          <w:szCs w:val="26"/>
          <w:lang w:val="en-US"/>
        </w:rPr>
        <w:t xml:space="preserve">Urea </w:t>
      </w:r>
      <w:proofErr w:type="spellStart"/>
      <w:r w:rsidRPr="005E25AC">
        <w:rPr>
          <w:sz w:val="26"/>
          <w:szCs w:val="26"/>
          <w:lang w:val="en-US"/>
        </w:rPr>
        <w:t>Casale</w:t>
      </w:r>
      <w:proofErr w:type="spellEnd"/>
      <w:r w:rsidRPr="005E25AC">
        <w:rPr>
          <w:sz w:val="26"/>
          <w:szCs w:val="26"/>
          <w:lang w:val="en-US"/>
        </w:rPr>
        <w:t xml:space="preserve"> S.A. </w:t>
      </w:r>
      <w:r w:rsidRPr="005E25AC">
        <w:rPr>
          <w:sz w:val="26"/>
          <w:szCs w:val="26"/>
          <w:lang w:val="fr-FR"/>
        </w:rPr>
        <w:t>[</w:t>
      </w:r>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hyperlink r:id="rId6" w:history="1">
        <w:r w:rsidRPr="005E25AC">
          <w:rPr>
            <w:sz w:val="26"/>
            <w:szCs w:val="26"/>
            <w:lang w:val="en-US"/>
          </w:rPr>
          <w:t>http://www.casale.ch/</w:t>
        </w:r>
      </w:hyperlink>
      <w:r w:rsidRPr="005E25AC">
        <w:rPr>
          <w:sz w:val="26"/>
          <w:szCs w:val="26"/>
          <w:lang w:val="en-US"/>
        </w:rPr>
        <w:t>.</w:t>
      </w:r>
    </w:p>
    <w:p w:rsidR="007442C4" w:rsidRPr="005E25AC" w:rsidRDefault="007442C4" w:rsidP="007442C4">
      <w:pPr>
        <w:numPr>
          <w:ilvl w:val="0"/>
          <w:numId w:val="2"/>
        </w:numPr>
        <w:tabs>
          <w:tab w:val="left" w:pos="900"/>
        </w:tabs>
        <w:autoSpaceDE w:val="0"/>
        <w:autoSpaceDN w:val="0"/>
        <w:adjustRightInd w:val="0"/>
        <w:spacing w:after="0" w:line="480" w:lineRule="auto"/>
        <w:rPr>
          <w:sz w:val="26"/>
          <w:szCs w:val="26"/>
          <w:lang w:val="en-US"/>
        </w:rPr>
      </w:pPr>
      <w:proofErr w:type="spellStart"/>
      <w:r w:rsidRPr="005E25AC">
        <w:rPr>
          <w:sz w:val="26"/>
          <w:szCs w:val="26"/>
          <w:lang w:val="en-US"/>
        </w:rPr>
        <w:t>Kahl</w:t>
      </w:r>
      <w:proofErr w:type="spellEnd"/>
      <w:r w:rsidRPr="005E25AC">
        <w:rPr>
          <w:sz w:val="26"/>
          <w:szCs w:val="26"/>
          <w:lang w:val="en-US"/>
        </w:rPr>
        <w:t xml:space="preserve"> Group </w:t>
      </w:r>
      <w:r w:rsidRPr="005E25AC">
        <w:rPr>
          <w:sz w:val="26"/>
          <w:szCs w:val="26"/>
          <w:lang w:val="fr-FR"/>
        </w:rPr>
        <w:t>[</w:t>
      </w:r>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hyperlink r:id="rId7" w:history="1">
        <w:r w:rsidRPr="005E25AC">
          <w:rPr>
            <w:sz w:val="26"/>
            <w:szCs w:val="26"/>
            <w:lang w:val="en-US"/>
          </w:rPr>
          <w:t>http://www.amandus-kahl-group.de</w:t>
        </w:r>
      </w:hyperlink>
      <w:r w:rsidRPr="005E25AC">
        <w:rPr>
          <w:sz w:val="26"/>
          <w:szCs w:val="26"/>
          <w:lang w:val="en-US"/>
        </w:rPr>
        <w:t xml:space="preserve">. </w:t>
      </w:r>
    </w:p>
    <w:p w:rsidR="007442C4" w:rsidRPr="005E25AC" w:rsidRDefault="007442C4" w:rsidP="007442C4">
      <w:pPr>
        <w:numPr>
          <w:ilvl w:val="0"/>
          <w:numId w:val="2"/>
        </w:numPr>
        <w:tabs>
          <w:tab w:val="left" w:pos="900"/>
        </w:tabs>
        <w:autoSpaceDE w:val="0"/>
        <w:autoSpaceDN w:val="0"/>
        <w:adjustRightInd w:val="0"/>
        <w:spacing w:after="0" w:line="480" w:lineRule="auto"/>
        <w:rPr>
          <w:sz w:val="26"/>
          <w:szCs w:val="26"/>
          <w:lang w:val="en-US"/>
        </w:rPr>
      </w:pPr>
      <w:proofErr w:type="spellStart"/>
      <w:r w:rsidRPr="005E25AC">
        <w:rPr>
          <w:sz w:val="26"/>
          <w:szCs w:val="26"/>
          <w:lang w:val="en-US"/>
        </w:rPr>
        <w:t>Stamicarbon</w:t>
      </w:r>
      <w:proofErr w:type="spellEnd"/>
      <w:r w:rsidRPr="005E25AC">
        <w:rPr>
          <w:sz w:val="26"/>
          <w:szCs w:val="26"/>
          <w:lang w:val="en-US"/>
        </w:rPr>
        <w:t xml:space="preserve"> </w:t>
      </w:r>
      <w:r w:rsidRPr="005E25AC">
        <w:rPr>
          <w:sz w:val="26"/>
          <w:szCs w:val="26"/>
          <w:lang w:val="fr-FR"/>
        </w:rPr>
        <w:t>[</w:t>
      </w:r>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r w:rsidRPr="005E25AC">
        <w:rPr>
          <w:sz w:val="26"/>
          <w:szCs w:val="26"/>
          <w:lang w:val="en-US"/>
        </w:rPr>
        <w:t>http://www.stamicarbon.ru.</w:t>
      </w:r>
    </w:p>
    <w:p w:rsidR="007442C4" w:rsidRPr="005E25AC" w:rsidRDefault="007442C4" w:rsidP="007442C4">
      <w:pPr>
        <w:numPr>
          <w:ilvl w:val="0"/>
          <w:numId w:val="2"/>
        </w:numPr>
        <w:tabs>
          <w:tab w:val="left" w:pos="900"/>
        </w:tabs>
        <w:autoSpaceDE w:val="0"/>
        <w:autoSpaceDN w:val="0"/>
        <w:adjustRightInd w:val="0"/>
        <w:spacing w:after="0" w:line="480" w:lineRule="auto"/>
        <w:rPr>
          <w:sz w:val="26"/>
          <w:szCs w:val="26"/>
          <w:lang w:val="en-US"/>
        </w:rPr>
      </w:pPr>
      <w:r w:rsidRPr="005E25AC">
        <w:rPr>
          <w:sz w:val="26"/>
          <w:szCs w:val="26"/>
          <w:lang w:val="en-US"/>
        </w:rPr>
        <w:t xml:space="preserve">Toyo Engineering Corporation </w:t>
      </w:r>
      <w:r w:rsidRPr="005E25AC">
        <w:rPr>
          <w:sz w:val="26"/>
          <w:szCs w:val="26"/>
          <w:lang w:val="fr-FR"/>
        </w:rPr>
        <w:t>[</w:t>
      </w:r>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hyperlink r:id="rId8" w:history="1">
        <w:r w:rsidRPr="005E25AC">
          <w:rPr>
            <w:sz w:val="26"/>
            <w:szCs w:val="26"/>
            <w:lang w:val="en-US"/>
          </w:rPr>
          <w:t>http://www.toyo-eng.com</w:t>
        </w:r>
      </w:hyperlink>
      <w:r w:rsidRPr="005E25AC">
        <w:rPr>
          <w:sz w:val="26"/>
          <w:szCs w:val="26"/>
          <w:lang w:val="en-US"/>
        </w:rPr>
        <w:t>.</w:t>
      </w:r>
    </w:p>
    <w:p w:rsidR="007442C4" w:rsidRPr="005E25AC" w:rsidRDefault="007442C4" w:rsidP="007442C4">
      <w:pPr>
        <w:numPr>
          <w:ilvl w:val="0"/>
          <w:numId w:val="2"/>
        </w:numPr>
        <w:tabs>
          <w:tab w:val="left" w:pos="900"/>
        </w:tabs>
        <w:autoSpaceDE w:val="0"/>
        <w:autoSpaceDN w:val="0"/>
        <w:adjustRightInd w:val="0"/>
        <w:spacing w:after="0" w:line="480" w:lineRule="auto"/>
        <w:rPr>
          <w:sz w:val="26"/>
          <w:szCs w:val="26"/>
          <w:lang w:val="en-US"/>
        </w:rPr>
      </w:pPr>
      <w:proofErr w:type="spellStart"/>
      <w:r w:rsidRPr="005E25AC">
        <w:rPr>
          <w:sz w:val="26"/>
          <w:szCs w:val="26"/>
          <w:lang w:val="en-US"/>
        </w:rPr>
        <w:t>Glatt</w:t>
      </w:r>
      <w:proofErr w:type="spellEnd"/>
      <w:r w:rsidRPr="005E25AC">
        <w:rPr>
          <w:sz w:val="26"/>
          <w:szCs w:val="26"/>
          <w:lang w:val="en-US"/>
        </w:rPr>
        <w:t xml:space="preserve"> Innovative Technologies for Granules and Pellets [</w:t>
      </w:r>
      <w:r w:rsidRPr="005E25AC">
        <w:rPr>
          <w:sz w:val="26"/>
          <w:szCs w:val="26"/>
          <w:lang w:val="fr-FR"/>
        </w:rPr>
        <w:t>[</w:t>
      </w:r>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r w:rsidRPr="005E25AC">
        <w:rPr>
          <w:sz w:val="26"/>
          <w:szCs w:val="26"/>
          <w:lang w:val="en-US"/>
        </w:rPr>
        <w:t xml:space="preserve"> </w:t>
      </w:r>
      <w:hyperlink r:id="rId9" w:history="1">
        <w:r w:rsidRPr="005E25AC">
          <w:rPr>
            <w:sz w:val="26"/>
            <w:szCs w:val="26"/>
            <w:lang w:val="en-US"/>
          </w:rPr>
          <w:t>http://www.glatt.com</w:t>
        </w:r>
      </w:hyperlink>
      <w:r w:rsidRPr="005E25AC">
        <w:rPr>
          <w:sz w:val="26"/>
          <w:szCs w:val="26"/>
          <w:lang w:val="en-US"/>
        </w:rPr>
        <w:t>.</w:t>
      </w:r>
    </w:p>
    <w:p w:rsidR="007442C4" w:rsidRPr="005E25AC" w:rsidRDefault="007442C4" w:rsidP="007442C4">
      <w:pPr>
        <w:tabs>
          <w:tab w:val="left" w:pos="900"/>
        </w:tabs>
        <w:autoSpaceDE w:val="0"/>
        <w:autoSpaceDN w:val="0"/>
        <w:adjustRightInd w:val="0"/>
        <w:spacing w:after="0" w:line="480" w:lineRule="auto"/>
        <w:ind w:left="720"/>
        <w:rPr>
          <w:sz w:val="26"/>
          <w:szCs w:val="26"/>
          <w:lang w:val="en-US"/>
        </w:rPr>
      </w:pPr>
      <w:r w:rsidRPr="005E25AC">
        <w:rPr>
          <w:sz w:val="26"/>
          <w:szCs w:val="26"/>
          <w:lang w:val="en-US"/>
        </w:rPr>
        <w:t xml:space="preserve"> </w:t>
      </w:r>
    </w:p>
    <w:p w:rsidR="007442C4" w:rsidRPr="005E25AC" w:rsidRDefault="007442C4" w:rsidP="007442C4">
      <w:pPr>
        <w:numPr>
          <w:ilvl w:val="0"/>
          <w:numId w:val="5"/>
        </w:numPr>
        <w:tabs>
          <w:tab w:val="left" w:pos="900"/>
        </w:tabs>
        <w:autoSpaceDE w:val="0"/>
        <w:autoSpaceDN w:val="0"/>
        <w:adjustRightInd w:val="0"/>
        <w:spacing w:after="0" w:line="480" w:lineRule="auto"/>
        <w:rPr>
          <w:sz w:val="26"/>
          <w:szCs w:val="26"/>
          <w:lang w:val="en-GB"/>
        </w:rPr>
      </w:pPr>
      <w:r w:rsidRPr="005E25AC">
        <w:rPr>
          <w:sz w:val="26"/>
          <w:szCs w:val="26"/>
          <w:lang w:val="en-US"/>
        </w:rPr>
        <w:t xml:space="preserve"> </w:t>
      </w:r>
      <w:proofErr w:type="spellStart"/>
      <w:r w:rsidRPr="005E25AC">
        <w:rPr>
          <w:sz w:val="26"/>
          <w:szCs w:val="26"/>
          <w:lang w:val="en-US"/>
        </w:rPr>
        <w:t>Sklabinskyi</w:t>
      </w:r>
      <w:proofErr w:type="spellEnd"/>
      <w:r w:rsidRPr="005E25AC">
        <w:rPr>
          <w:sz w:val="26"/>
          <w:szCs w:val="26"/>
          <w:lang w:val="en-US"/>
        </w:rPr>
        <w:t xml:space="preserve"> VI, </w:t>
      </w:r>
      <w:proofErr w:type="spellStart"/>
      <w:r w:rsidRPr="005E25AC">
        <w:rPr>
          <w:sz w:val="26"/>
          <w:szCs w:val="26"/>
          <w:lang w:val="en-US"/>
        </w:rPr>
        <w:t>Skydanenko</w:t>
      </w:r>
      <w:proofErr w:type="spellEnd"/>
      <w:r w:rsidRPr="005E25AC">
        <w:rPr>
          <w:sz w:val="26"/>
          <w:szCs w:val="26"/>
          <w:lang w:val="en-US"/>
        </w:rPr>
        <w:t xml:space="preserve"> MS., </w:t>
      </w:r>
      <w:proofErr w:type="spellStart"/>
      <w:r w:rsidRPr="005E25AC">
        <w:rPr>
          <w:sz w:val="26"/>
          <w:szCs w:val="26"/>
          <w:lang w:val="en-US"/>
        </w:rPr>
        <w:t>Kononenko</w:t>
      </w:r>
      <w:proofErr w:type="spellEnd"/>
      <w:r w:rsidRPr="005E25AC">
        <w:rPr>
          <w:sz w:val="26"/>
          <w:szCs w:val="26"/>
          <w:lang w:val="en-US"/>
        </w:rPr>
        <w:t xml:space="preserve"> NP. Technical audit of melt granulation knots in the production of mineral fertilizers using tower method. </w:t>
      </w:r>
      <w:r w:rsidRPr="005E25AC">
        <w:rPr>
          <w:i/>
          <w:sz w:val="26"/>
          <w:szCs w:val="26"/>
          <w:lang w:val="en-US"/>
        </w:rPr>
        <w:t xml:space="preserve">Tech </w:t>
      </w:r>
      <w:proofErr w:type="spellStart"/>
      <w:r w:rsidRPr="005E25AC">
        <w:rPr>
          <w:i/>
          <w:sz w:val="26"/>
          <w:szCs w:val="26"/>
          <w:lang w:val="en-US"/>
        </w:rPr>
        <w:t>Aud</w:t>
      </w:r>
      <w:proofErr w:type="spellEnd"/>
      <w:r w:rsidRPr="005E25AC">
        <w:rPr>
          <w:i/>
          <w:sz w:val="26"/>
          <w:szCs w:val="26"/>
          <w:lang w:val="en-US"/>
        </w:rPr>
        <w:t xml:space="preserve"> Prod Res.</w:t>
      </w:r>
      <w:r w:rsidRPr="005E25AC">
        <w:rPr>
          <w:sz w:val="26"/>
          <w:szCs w:val="26"/>
          <w:lang w:val="en-US"/>
        </w:rPr>
        <w:t xml:space="preserve"> 2014; 3(2): 16</w:t>
      </w:r>
      <w:r w:rsidRPr="005E25AC">
        <w:rPr>
          <w:sz w:val="26"/>
          <w:szCs w:val="26"/>
          <w:lang w:val="en-GB"/>
        </w:rPr>
        <w:t>−</w:t>
      </w:r>
      <w:r w:rsidRPr="005E25AC">
        <w:rPr>
          <w:sz w:val="26"/>
          <w:szCs w:val="26"/>
          <w:lang w:val="en-US"/>
        </w:rPr>
        <w:t>23.</w:t>
      </w:r>
    </w:p>
    <w:p w:rsidR="007442C4" w:rsidRPr="005E25AC" w:rsidRDefault="007442C4" w:rsidP="007442C4">
      <w:pPr>
        <w:numPr>
          <w:ilvl w:val="0"/>
          <w:numId w:val="5"/>
        </w:numPr>
        <w:tabs>
          <w:tab w:val="left" w:pos="900"/>
        </w:tabs>
        <w:autoSpaceDE w:val="0"/>
        <w:autoSpaceDN w:val="0"/>
        <w:adjustRightInd w:val="0"/>
        <w:spacing w:after="0" w:line="480" w:lineRule="auto"/>
        <w:rPr>
          <w:sz w:val="26"/>
          <w:szCs w:val="26"/>
          <w:lang w:val="en-US"/>
        </w:rPr>
      </w:pPr>
      <w:r w:rsidRPr="005E25AC">
        <w:rPr>
          <w:sz w:val="26"/>
          <w:szCs w:val="26"/>
          <w:lang w:val="en-US"/>
        </w:rPr>
        <w:t xml:space="preserve"> </w:t>
      </w:r>
      <w:proofErr w:type="spellStart"/>
      <w:r w:rsidRPr="005E25AC">
        <w:rPr>
          <w:sz w:val="26"/>
          <w:szCs w:val="26"/>
          <w:lang w:val="en-US"/>
        </w:rPr>
        <w:t>Norsk</w:t>
      </w:r>
      <w:proofErr w:type="spellEnd"/>
      <w:r w:rsidRPr="005E25AC">
        <w:rPr>
          <w:sz w:val="26"/>
          <w:szCs w:val="26"/>
          <w:lang w:val="en-US"/>
        </w:rPr>
        <w:t xml:space="preserve"> </w:t>
      </w:r>
      <w:proofErr w:type="gramStart"/>
      <w:r w:rsidRPr="005E25AC">
        <w:rPr>
          <w:sz w:val="26"/>
          <w:szCs w:val="26"/>
          <w:lang w:val="en-US"/>
        </w:rPr>
        <w:t xml:space="preserve">Hydro  </w:t>
      </w:r>
      <w:r w:rsidRPr="005E25AC">
        <w:rPr>
          <w:sz w:val="26"/>
          <w:szCs w:val="26"/>
          <w:lang w:val="fr-FR"/>
        </w:rPr>
        <w:t>[</w:t>
      </w:r>
      <w:proofErr w:type="gramEnd"/>
      <w:r w:rsidRPr="005E25AC">
        <w:rPr>
          <w:sz w:val="26"/>
          <w:szCs w:val="26"/>
          <w:lang w:val="en-US"/>
        </w:rPr>
        <w:t>E-text type</w:t>
      </w:r>
      <w:r w:rsidRPr="005E25AC">
        <w:rPr>
          <w:sz w:val="26"/>
          <w:szCs w:val="26"/>
          <w:lang w:val="fr-FR"/>
        </w:rPr>
        <w:t xml:space="preserve">]. </w:t>
      </w:r>
      <w:r w:rsidRPr="005E25AC">
        <w:rPr>
          <w:sz w:val="26"/>
          <w:szCs w:val="26"/>
          <w:lang w:val="en-US"/>
        </w:rPr>
        <w:t>Location of document</w:t>
      </w:r>
      <w:r w:rsidRPr="005E25AC">
        <w:rPr>
          <w:sz w:val="26"/>
          <w:szCs w:val="26"/>
          <w:lang w:val="fr-FR"/>
        </w:rPr>
        <w:t xml:space="preserve">: </w:t>
      </w:r>
      <w:r w:rsidRPr="005E25AC">
        <w:rPr>
          <w:sz w:val="26"/>
          <w:szCs w:val="26"/>
          <w:lang w:val="en-US"/>
        </w:rPr>
        <w:t>https://www.hydro.com/en</w:t>
      </w:r>
    </w:p>
    <w:p w:rsidR="007442C4" w:rsidRPr="005E25AC" w:rsidRDefault="007442C4" w:rsidP="0042571D">
      <w:pPr>
        <w:spacing w:after="0"/>
        <w:rPr>
          <w:rFonts w:cs="Arial"/>
          <w:color w:val="222222"/>
          <w:sz w:val="26"/>
          <w:szCs w:val="26"/>
          <w:shd w:val="clear" w:color="auto" w:fill="FFFFFF"/>
          <w:lang w:val="en-US"/>
        </w:rPr>
      </w:pPr>
    </w:p>
    <w:p w:rsidR="007442C4" w:rsidRPr="005E25AC" w:rsidRDefault="007442C4" w:rsidP="0042571D">
      <w:pPr>
        <w:spacing w:after="0"/>
        <w:rPr>
          <w:rFonts w:cs="Arial"/>
          <w:color w:val="222222"/>
          <w:sz w:val="26"/>
          <w:szCs w:val="26"/>
          <w:shd w:val="clear" w:color="auto" w:fill="FFFFFF"/>
          <w:lang w:val="en-US"/>
        </w:rPr>
      </w:pPr>
    </w:p>
    <w:p w:rsidR="007442C4" w:rsidRPr="005E25AC" w:rsidRDefault="007442C4" w:rsidP="007442C4">
      <w:pPr>
        <w:numPr>
          <w:ilvl w:val="0"/>
          <w:numId w:val="3"/>
        </w:numPr>
        <w:tabs>
          <w:tab w:val="left" w:pos="900"/>
        </w:tabs>
        <w:autoSpaceDE w:val="0"/>
        <w:autoSpaceDN w:val="0"/>
        <w:adjustRightInd w:val="0"/>
        <w:spacing w:after="0" w:line="480" w:lineRule="auto"/>
        <w:rPr>
          <w:sz w:val="26"/>
          <w:szCs w:val="26"/>
          <w:lang w:val="en-GB"/>
        </w:rPr>
      </w:pPr>
      <w:r w:rsidRPr="005E25AC">
        <w:rPr>
          <w:sz w:val="26"/>
          <w:szCs w:val="26"/>
          <w:lang w:val="en-US"/>
        </w:rPr>
        <w:t xml:space="preserve"> </w:t>
      </w:r>
      <w:r w:rsidRPr="005E25AC">
        <w:rPr>
          <w:sz w:val="26"/>
          <w:szCs w:val="26"/>
          <w:lang w:val="en-US"/>
        </w:rPr>
        <w:t xml:space="preserve">Wu Y, </w:t>
      </w:r>
      <w:proofErr w:type="spellStart"/>
      <w:r w:rsidRPr="005E25AC">
        <w:rPr>
          <w:sz w:val="26"/>
          <w:szCs w:val="26"/>
          <w:lang w:val="en-US"/>
        </w:rPr>
        <w:t>Bao</w:t>
      </w:r>
      <w:proofErr w:type="spellEnd"/>
      <w:r w:rsidRPr="005E25AC">
        <w:rPr>
          <w:sz w:val="26"/>
          <w:szCs w:val="26"/>
          <w:lang w:val="en-US"/>
        </w:rPr>
        <w:t xml:space="preserve"> C, Zhou Y. An Innovated Tower-fluidized Bed </w:t>
      </w:r>
      <w:proofErr w:type="spellStart"/>
      <w:r w:rsidRPr="005E25AC">
        <w:rPr>
          <w:sz w:val="26"/>
          <w:szCs w:val="26"/>
          <w:lang w:val="en-US"/>
        </w:rPr>
        <w:t>Prilling</w:t>
      </w:r>
      <w:proofErr w:type="spellEnd"/>
      <w:r w:rsidRPr="005E25AC">
        <w:rPr>
          <w:sz w:val="26"/>
          <w:szCs w:val="26"/>
          <w:lang w:val="en-US"/>
        </w:rPr>
        <w:t xml:space="preserve"> Process. </w:t>
      </w:r>
      <w:r w:rsidRPr="005E25AC">
        <w:rPr>
          <w:i/>
          <w:sz w:val="26"/>
          <w:szCs w:val="26"/>
          <w:lang w:val="en-US"/>
        </w:rPr>
        <w:t>Chin J Chem. Eng</w:t>
      </w:r>
      <w:r w:rsidRPr="005E25AC">
        <w:rPr>
          <w:sz w:val="26"/>
          <w:szCs w:val="26"/>
          <w:lang w:val="en-US"/>
        </w:rPr>
        <w:t xml:space="preserve">. 2007; 15: 424–428. </w:t>
      </w:r>
    </w:p>
    <w:p w:rsidR="007442C4" w:rsidRPr="005E25AC" w:rsidRDefault="007442C4" w:rsidP="007442C4">
      <w:pPr>
        <w:numPr>
          <w:ilvl w:val="0"/>
          <w:numId w:val="3"/>
        </w:numPr>
        <w:tabs>
          <w:tab w:val="left" w:pos="900"/>
        </w:tabs>
        <w:autoSpaceDE w:val="0"/>
        <w:autoSpaceDN w:val="0"/>
        <w:adjustRightInd w:val="0"/>
        <w:spacing w:after="0" w:line="480" w:lineRule="auto"/>
        <w:rPr>
          <w:sz w:val="26"/>
          <w:szCs w:val="26"/>
          <w:lang w:val="en-GB"/>
        </w:rPr>
      </w:pPr>
      <w:r w:rsidRPr="005E25AC">
        <w:rPr>
          <w:sz w:val="26"/>
          <w:szCs w:val="26"/>
          <w:lang w:val="en-GB"/>
        </w:rPr>
        <w:lastRenderedPageBreak/>
        <w:t xml:space="preserve"> </w:t>
      </w:r>
      <w:proofErr w:type="spellStart"/>
      <w:r w:rsidRPr="005E25AC">
        <w:rPr>
          <w:sz w:val="26"/>
          <w:szCs w:val="26"/>
          <w:lang w:val="en-US"/>
        </w:rPr>
        <w:t>Saleh</w:t>
      </w:r>
      <w:proofErr w:type="spellEnd"/>
      <w:r w:rsidRPr="005E25AC">
        <w:rPr>
          <w:sz w:val="26"/>
          <w:szCs w:val="26"/>
          <w:lang w:val="en-US"/>
        </w:rPr>
        <w:t xml:space="preserve"> SN, Ahmed SM, Al-</w:t>
      </w:r>
      <w:proofErr w:type="spellStart"/>
      <w:r w:rsidRPr="005E25AC">
        <w:rPr>
          <w:sz w:val="26"/>
          <w:szCs w:val="26"/>
          <w:lang w:val="en-US"/>
        </w:rPr>
        <w:t>mosuli</w:t>
      </w:r>
      <w:proofErr w:type="spellEnd"/>
      <w:r w:rsidRPr="005E25AC">
        <w:rPr>
          <w:sz w:val="26"/>
          <w:szCs w:val="26"/>
          <w:lang w:val="en-US"/>
        </w:rPr>
        <w:t xml:space="preserve"> D, </w:t>
      </w:r>
      <w:proofErr w:type="spellStart"/>
      <w:r w:rsidRPr="005E25AC">
        <w:rPr>
          <w:sz w:val="26"/>
          <w:szCs w:val="26"/>
          <w:lang w:val="en-US"/>
        </w:rPr>
        <w:t>Barghi</w:t>
      </w:r>
      <w:proofErr w:type="spellEnd"/>
      <w:r w:rsidRPr="005E25AC">
        <w:rPr>
          <w:sz w:val="26"/>
          <w:szCs w:val="26"/>
          <w:lang w:val="en-US"/>
        </w:rPr>
        <w:t xml:space="preserve"> S. Basic design methodology for a </w:t>
      </w:r>
      <w:proofErr w:type="spellStart"/>
      <w:r w:rsidRPr="005E25AC">
        <w:rPr>
          <w:sz w:val="26"/>
          <w:szCs w:val="26"/>
          <w:lang w:val="en-US"/>
        </w:rPr>
        <w:t>prilling</w:t>
      </w:r>
      <w:proofErr w:type="spellEnd"/>
      <w:r w:rsidRPr="005E25AC">
        <w:rPr>
          <w:sz w:val="26"/>
          <w:szCs w:val="26"/>
          <w:lang w:val="en-US"/>
        </w:rPr>
        <w:t xml:space="preserve"> tower. </w:t>
      </w:r>
      <w:r w:rsidRPr="005E25AC">
        <w:rPr>
          <w:i/>
          <w:sz w:val="26"/>
          <w:szCs w:val="26"/>
          <w:lang w:val="en-US"/>
        </w:rPr>
        <w:t xml:space="preserve">Can J </w:t>
      </w:r>
      <w:proofErr w:type="spellStart"/>
      <w:r w:rsidRPr="005E25AC">
        <w:rPr>
          <w:i/>
          <w:sz w:val="26"/>
          <w:szCs w:val="26"/>
          <w:lang w:val="en-US"/>
        </w:rPr>
        <w:t>Chem</w:t>
      </w:r>
      <w:proofErr w:type="spellEnd"/>
      <w:r w:rsidRPr="005E25AC">
        <w:rPr>
          <w:i/>
          <w:sz w:val="26"/>
          <w:szCs w:val="26"/>
          <w:lang w:val="en-US"/>
        </w:rPr>
        <w:t xml:space="preserve"> Eng.</w:t>
      </w:r>
      <w:r w:rsidRPr="005E25AC">
        <w:rPr>
          <w:sz w:val="26"/>
          <w:szCs w:val="26"/>
          <w:lang w:val="en-US"/>
        </w:rPr>
        <w:t xml:space="preserve"> 2015; 93: 1403–1409. </w:t>
      </w:r>
    </w:p>
    <w:p w:rsidR="007442C4" w:rsidRPr="005E25AC" w:rsidRDefault="007442C4" w:rsidP="0042571D">
      <w:pPr>
        <w:spacing w:after="0"/>
        <w:rPr>
          <w:rFonts w:cs="Arial"/>
          <w:color w:val="222222"/>
          <w:sz w:val="26"/>
          <w:szCs w:val="26"/>
          <w:shd w:val="clear" w:color="auto" w:fill="FFFFFF"/>
          <w:lang w:val="en-US"/>
        </w:rPr>
      </w:pPr>
    </w:p>
    <w:p w:rsidR="00611D8E" w:rsidRPr="005E25AC" w:rsidRDefault="004F7B2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Literature review was extended.</w:t>
      </w:r>
    </w:p>
    <w:p w:rsidR="007442C4" w:rsidRPr="005E25AC" w:rsidRDefault="007442C4" w:rsidP="007442C4">
      <w:pPr>
        <w:jc w:val="both"/>
        <w:rPr>
          <w:sz w:val="26"/>
          <w:szCs w:val="26"/>
          <w:lang w:val="en-US"/>
        </w:rPr>
      </w:pPr>
      <w:r w:rsidRPr="005E25AC">
        <w:rPr>
          <w:sz w:val="26"/>
          <w:szCs w:val="26"/>
          <w:lang w:val="en-US"/>
        </w:rPr>
        <w:t>“</w:t>
      </w:r>
      <w:r w:rsidRPr="005E25AC">
        <w:rPr>
          <w:sz w:val="26"/>
          <w:szCs w:val="26"/>
          <w:lang w:val="en-US"/>
        </w:rPr>
        <w:t xml:space="preserve">For example, the ammonium nitrate granulators (dispersers), which are currently in operation, let to produce products with the following properties by the </w:t>
      </w:r>
      <w:proofErr w:type="spellStart"/>
      <w:r w:rsidRPr="005E25AC">
        <w:rPr>
          <w:sz w:val="26"/>
          <w:szCs w:val="26"/>
          <w:lang w:val="en-US"/>
        </w:rPr>
        <w:t>granulometric</w:t>
      </w:r>
      <w:proofErr w:type="spellEnd"/>
      <w:r w:rsidRPr="005E25AC">
        <w:rPr>
          <w:sz w:val="26"/>
          <w:szCs w:val="26"/>
          <w:lang w:val="en-US"/>
        </w:rPr>
        <w:t xml:space="preserve"> composition: mass fraction of the granules with the size less than 1.0 mm – 0.5-1.5%, mass fraction of the granules with the size 2.0-4.0 mm – 90-98%, therefore the mass fraction of the granules with the size 2.0-2.5 </w:t>
      </w:r>
      <w:proofErr w:type="spellStart"/>
      <w:r w:rsidRPr="005E25AC">
        <w:rPr>
          <w:sz w:val="26"/>
          <w:szCs w:val="26"/>
          <w:lang w:val="en-US"/>
        </w:rPr>
        <w:t>мм</w:t>
      </w:r>
      <w:proofErr w:type="spellEnd"/>
      <w:r w:rsidRPr="005E25AC">
        <w:rPr>
          <w:sz w:val="26"/>
          <w:szCs w:val="26"/>
          <w:lang w:val="en-US"/>
        </w:rPr>
        <w:t xml:space="preserve"> – 42-71%, and the content of granules with size 2.0-3.0 mm – 85-95% [13, 14]. The dispersion of the melt with obtaining more than 2% of dust-forming particles of less than 1.0 mm and over 3.5 mm, which can be also destructed making dust, leads to the presence of the nitrogenous fertilizers dust in the air of the tower.</w:t>
      </w:r>
    </w:p>
    <w:p w:rsidR="007442C4" w:rsidRPr="005E25AC" w:rsidRDefault="007442C4" w:rsidP="0042571D">
      <w:pPr>
        <w:spacing w:after="0"/>
        <w:rPr>
          <w:rFonts w:cs="Arial"/>
          <w:color w:val="222222"/>
          <w:sz w:val="26"/>
          <w:szCs w:val="26"/>
          <w:lang w:val="en-US"/>
        </w:rPr>
      </w:pPr>
    </w:p>
    <w:p w:rsidR="00611D8E" w:rsidRPr="005E25AC" w:rsidRDefault="00611D8E" w:rsidP="0042571D">
      <w:pPr>
        <w:spacing w:after="0"/>
        <w:rPr>
          <w:rFonts w:cs="Arial"/>
          <w:i/>
          <w:color w:val="222222"/>
          <w:sz w:val="26"/>
          <w:szCs w:val="26"/>
          <w:shd w:val="clear" w:color="auto" w:fill="FFFFFF"/>
          <w:lang w:val="en-US"/>
        </w:rPr>
      </w:pPr>
      <w:r w:rsidRPr="005E25AC">
        <w:rPr>
          <w:rFonts w:cs="Arial"/>
          <w:i/>
          <w:color w:val="222222"/>
          <w:sz w:val="26"/>
          <w:szCs w:val="26"/>
          <w:shd w:val="clear" w:color="auto" w:fill="FFFFFF"/>
          <w:lang w:val="en-US"/>
        </w:rPr>
        <w:t>3. “</w:t>
      </w:r>
      <w:r w:rsidR="008D066B" w:rsidRPr="005E25AC">
        <w:rPr>
          <w:rFonts w:cs="Arial"/>
          <w:i/>
          <w:color w:val="222222"/>
          <w:sz w:val="26"/>
          <w:szCs w:val="26"/>
          <w:shd w:val="clear" w:color="auto" w:fill="FFFFFF"/>
          <w:lang w:val="en-US"/>
        </w:rPr>
        <w:t>It is recommended to expand results and discussion section. Compare with</w:t>
      </w:r>
      <w:r w:rsidR="008D066B" w:rsidRPr="005E25AC">
        <w:rPr>
          <w:rFonts w:cs="Arial"/>
          <w:i/>
          <w:color w:val="222222"/>
          <w:sz w:val="26"/>
          <w:szCs w:val="26"/>
          <w:lang w:val="en-US"/>
        </w:rPr>
        <w:br/>
      </w:r>
      <w:r w:rsidR="008D066B" w:rsidRPr="005E25AC">
        <w:rPr>
          <w:rFonts w:cs="Arial"/>
          <w:i/>
          <w:color w:val="222222"/>
          <w:sz w:val="26"/>
          <w:szCs w:val="26"/>
          <w:shd w:val="clear" w:color="auto" w:fill="FFFFFF"/>
          <w:lang w:val="en-US"/>
        </w:rPr>
        <w:t>other researchers’ findings</w:t>
      </w:r>
      <w:r w:rsidRPr="005E25AC">
        <w:rPr>
          <w:rFonts w:cs="Arial"/>
          <w:i/>
          <w:color w:val="222222"/>
          <w:sz w:val="26"/>
          <w:szCs w:val="26"/>
          <w:shd w:val="clear" w:color="auto" w:fill="FFFFFF"/>
          <w:lang w:val="en-US"/>
        </w:rPr>
        <w:t>”</w:t>
      </w:r>
      <w:r w:rsidR="008D066B" w:rsidRPr="005E25AC">
        <w:rPr>
          <w:rFonts w:cs="Arial"/>
          <w:i/>
          <w:color w:val="222222"/>
          <w:sz w:val="26"/>
          <w:szCs w:val="26"/>
          <w:shd w:val="clear" w:color="auto" w:fill="FFFFFF"/>
          <w:lang w:val="en-US"/>
        </w:rPr>
        <w:t>.</w:t>
      </w:r>
    </w:p>
    <w:p w:rsidR="004C1CC1" w:rsidRDefault="004C1CC1"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 xml:space="preserve">Results and </w:t>
      </w:r>
      <w:r w:rsidR="004F7B2E" w:rsidRPr="005E25AC">
        <w:rPr>
          <w:rFonts w:cs="Arial"/>
          <w:color w:val="222222"/>
          <w:sz w:val="26"/>
          <w:szCs w:val="26"/>
          <w:shd w:val="clear" w:color="auto" w:fill="FFFFFF"/>
          <w:lang w:val="en-US"/>
        </w:rPr>
        <w:t>discussion part was extended.</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w:t>
      </w:r>
      <w:r w:rsidRPr="005E25AC">
        <w:rPr>
          <w:rFonts w:cs="Times New Roman CYR"/>
          <w:sz w:val="26"/>
          <w:szCs w:val="26"/>
          <w:lang w:val="en-US"/>
        </w:rPr>
        <w:t xml:space="preserve">Investigations showed that the vibrating granulator installation let to: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 change the diameter of the spray cone from 3 m to 7 m;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 reduce the probability of collision of the melt drops after flowing out of holes by increasing the pitch between the holes;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 decrease the level (pressure) of the melt in the </w:t>
      </w:r>
      <w:proofErr w:type="gramStart"/>
      <w:r w:rsidRPr="005E25AC">
        <w:rPr>
          <w:rFonts w:cs="Times New Roman CYR"/>
          <w:sz w:val="26"/>
          <w:szCs w:val="26"/>
          <w:lang w:val="en-US"/>
        </w:rPr>
        <w:t>granulator,</w:t>
      </w:r>
      <w:proofErr w:type="gramEnd"/>
      <w:r w:rsidRPr="005E25AC">
        <w:rPr>
          <w:rFonts w:cs="Times New Roman CYR"/>
          <w:sz w:val="26"/>
          <w:szCs w:val="26"/>
          <w:lang w:val="en-US"/>
        </w:rPr>
        <w:t xml:space="preserve"> reduce its outflow velocity and thermal load on the tower.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vibrating granulators have </w:t>
      </w:r>
      <w:proofErr w:type="gramStart"/>
      <w:r w:rsidRPr="005E25AC">
        <w:rPr>
          <w:rFonts w:cs="Times New Roman CYR"/>
          <w:sz w:val="26"/>
          <w:szCs w:val="26"/>
          <w:lang w:val="en-US"/>
        </w:rPr>
        <w:t>a  reliable</w:t>
      </w:r>
      <w:proofErr w:type="gramEnd"/>
      <w:r w:rsidRPr="005E25AC">
        <w:rPr>
          <w:rFonts w:cs="Times New Roman CYR"/>
          <w:sz w:val="26"/>
          <w:szCs w:val="26"/>
          <w:lang w:val="en-US"/>
        </w:rPr>
        <w:t xml:space="preserve"> vibration system, which provides a stable imposition of oscillations on the fluid jets, flowing out of the perforated shell holes, regardless the changes in the load on the melt disperser. This vibration system lets to measure the level of melt in the granulator and thereby, to control the clogging degree and the melt outflow velocity from the holes of the perforated shell.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vibrating granulator with electromagnetic vibration system provided the production of a product with the following </w:t>
      </w:r>
      <w:proofErr w:type="spellStart"/>
      <w:r w:rsidRPr="005E25AC">
        <w:rPr>
          <w:rFonts w:cs="Times New Roman CYR"/>
          <w:sz w:val="26"/>
          <w:szCs w:val="26"/>
          <w:lang w:val="en-US"/>
        </w:rPr>
        <w:t>granulometric</w:t>
      </w:r>
      <w:proofErr w:type="spellEnd"/>
      <w:r w:rsidRPr="005E25AC">
        <w:rPr>
          <w:rFonts w:cs="Times New Roman CYR"/>
          <w:sz w:val="26"/>
          <w:szCs w:val="26"/>
          <w:lang w:val="en-US"/>
        </w:rPr>
        <w:t xml:space="preserve"> composition: the fraction of granules of less than 1.0 mm – 0.02-0.2%, fraction of granules of 2.0-4.0 mm – over  96%, therefore, for granules of the fraction 2.0-2.5 mm – not less than 88%, the size of the main fraction granules – 2.1-2.5 mm. When the vibration frequency was changed, the disperser provided the production of the product with the main fraction of granules of 2.5-3.0 mm over 65% simultaneously increasing the hardness of the main fraction granules.</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lastRenderedPageBreak/>
        <w:t xml:space="preserve">The similar results on the </w:t>
      </w:r>
      <w:proofErr w:type="spellStart"/>
      <w:r w:rsidRPr="005E25AC">
        <w:rPr>
          <w:rFonts w:cs="Times New Roman CYR"/>
          <w:sz w:val="26"/>
          <w:szCs w:val="26"/>
          <w:lang w:val="en-US"/>
        </w:rPr>
        <w:t>granulometric</w:t>
      </w:r>
      <w:proofErr w:type="spellEnd"/>
      <w:r w:rsidRPr="005E25AC">
        <w:rPr>
          <w:rFonts w:cs="Times New Roman CYR"/>
          <w:sz w:val="26"/>
          <w:szCs w:val="26"/>
          <w:lang w:val="en-US"/>
        </w:rPr>
        <w:t xml:space="preserve"> composition of the product were obtained on the vibrating granulators with electromagnetic vibration system in the ammonium nitrate production in tropical conditions in Cuba and urea with foaming additives of </w:t>
      </w:r>
      <w:proofErr w:type="spellStart"/>
      <w:r w:rsidRPr="005E25AC">
        <w:rPr>
          <w:rFonts w:cs="Times New Roman CYR"/>
          <w:sz w:val="26"/>
          <w:szCs w:val="26"/>
          <w:lang w:val="en-US"/>
        </w:rPr>
        <w:t>hydrohumates</w:t>
      </w:r>
      <w:proofErr w:type="spellEnd"/>
      <w:r w:rsidRPr="005E25AC">
        <w:rPr>
          <w:rFonts w:cs="Times New Roman CYR"/>
          <w:sz w:val="26"/>
          <w:szCs w:val="26"/>
          <w:lang w:val="en-US"/>
        </w:rPr>
        <w:t xml:space="preserve">. During the industrial operation of this device the product of the following </w:t>
      </w:r>
      <w:proofErr w:type="spellStart"/>
      <w:r w:rsidRPr="005E25AC">
        <w:rPr>
          <w:rFonts w:cs="Times New Roman CYR"/>
          <w:sz w:val="26"/>
          <w:szCs w:val="26"/>
          <w:lang w:val="en-US"/>
        </w:rPr>
        <w:t>granulometric</w:t>
      </w:r>
      <w:proofErr w:type="spellEnd"/>
      <w:r w:rsidRPr="005E25AC">
        <w:rPr>
          <w:rFonts w:cs="Times New Roman CYR"/>
          <w:sz w:val="26"/>
          <w:szCs w:val="26"/>
          <w:lang w:val="en-US"/>
        </w:rPr>
        <w:t xml:space="preserve"> composition (mass fractions through the example of urea) was stably obtained during the month: granules with a size of less than 1.0 mm - 0.1-0.3%, granules with a size of 1.0-4.0 mm - 99.7-99.9%; granules with a size of 2.0-4.0 mm - 96.5-98.9%; granules with a size of more than 4.0 mm are absent.</w:t>
      </w:r>
      <w:r w:rsidRPr="005E25AC">
        <w:rPr>
          <w:rFonts w:cs="Times New Roman CYR"/>
          <w:sz w:val="26"/>
          <w:szCs w:val="26"/>
          <w:lang w:val="en-US"/>
        </w:rPr>
        <w:t>”</w:t>
      </w:r>
      <w:r w:rsidRPr="005E25AC">
        <w:rPr>
          <w:rFonts w:cs="Times New Roman CYR"/>
          <w:sz w:val="26"/>
          <w:szCs w:val="26"/>
          <w:lang w:val="en-US"/>
        </w:rPr>
        <w:t xml:space="preserve"> </w:t>
      </w:r>
    </w:p>
    <w:p w:rsidR="00611D8E" w:rsidRPr="005E25AC" w:rsidRDefault="008D066B" w:rsidP="0042571D">
      <w:pPr>
        <w:spacing w:after="0"/>
        <w:rPr>
          <w:rFonts w:cs="Arial"/>
          <w:i/>
          <w:color w:val="222222"/>
          <w:sz w:val="26"/>
          <w:szCs w:val="26"/>
          <w:shd w:val="clear" w:color="auto" w:fill="FFFFFF"/>
          <w:lang w:val="en-US"/>
        </w:rPr>
      </w:pPr>
      <w:r w:rsidRPr="005E25AC">
        <w:rPr>
          <w:rFonts w:cs="Arial"/>
          <w:color w:val="222222"/>
          <w:sz w:val="26"/>
          <w:szCs w:val="26"/>
          <w:lang w:val="en-US"/>
        </w:rPr>
        <w:br/>
      </w:r>
      <w:r w:rsidR="00611D8E" w:rsidRPr="005E25AC">
        <w:rPr>
          <w:rFonts w:cs="Arial"/>
          <w:i/>
          <w:color w:val="222222"/>
          <w:sz w:val="26"/>
          <w:szCs w:val="26"/>
          <w:shd w:val="clear" w:color="auto" w:fill="FFFFFF"/>
          <w:lang w:val="en-US"/>
        </w:rPr>
        <w:t>4. “</w:t>
      </w:r>
      <w:r w:rsidRPr="005E25AC">
        <w:rPr>
          <w:rFonts w:cs="Arial"/>
          <w:i/>
          <w:color w:val="222222"/>
          <w:sz w:val="26"/>
          <w:szCs w:val="26"/>
          <w:shd w:val="clear" w:color="auto" w:fill="FFFFFF"/>
          <w:lang w:val="en-US"/>
        </w:rPr>
        <w:t>It is important to include a short discussion on the reliability of the</w:t>
      </w:r>
      <w:r w:rsidRPr="005E25AC">
        <w:rPr>
          <w:rFonts w:cs="Arial"/>
          <w:i/>
          <w:color w:val="222222"/>
          <w:sz w:val="26"/>
          <w:szCs w:val="26"/>
          <w:shd w:val="clear" w:color="auto" w:fill="FFFFFF"/>
          <w:lang w:val="en-US"/>
        </w:rPr>
        <w:br/>
        <w:t>results and model reported herein</w:t>
      </w:r>
      <w:r w:rsidR="00611D8E" w:rsidRPr="005E25AC">
        <w:rPr>
          <w:rFonts w:cs="Arial"/>
          <w:i/>
          <w:color w:val="222222"/>
          <w:sz w:val="26"/>
          <w:szCs w:val="26"/>
          <w:shd w:val="clear" w:color="auto" w:fill="FFFFFF"/>
          <w:lang w:val="en-US"/>
        </w:rPr>
        <w:t>”</w:t>
      </w:r>
      <w:r w:rsidRPr="005E25AC">
        <w:rPr>
          <w:rFonts w:cs="Arial"/>
          <w:i/>
          <w:color w:val="222222"/>
          <w:sz w:val="26"/>
          <w:szCs w:val="26"/>
          <w:shd w:val="clear" w:color="auto" w:fill="FFFFFF"/>
          <w:lang w:val="en-US"/>
        </w:rPr>
        <w:t>.</w:t>
      </w:r>
    </w:p>
    <w:p w:rsidR="005E25AC" w:rsidRDefault="00C50C6C" w:rsidP="00C50C6C">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The methods of mathematical statistics and procedure according the reliability of the results and model were added</w:t>
      </w:r>
      <w:r w:rsidR="005E25AC">
        <w:rPr>
          <w:rFonts w:cs="Arial"/>
          <w:color w:val="222222"/>
          <w:sz w:val="26"/>
          <w:szCs w:val="26"/>
          <w:shd w:val="clear" w:color="auto" w:fill="FFFFFF"/>
          <w:lang w:val="en-US"/>
        </w:rPr>
        <w:t>.</w:t>
      </w:r>
    </w:p>
    <w:p w:rsidR="005E25AC" w:rsidRDefault="005E25AC" w:rsidP="00C50C6C">
      <w:pPr>
        <w:spacing w:after="0"/>
        <w:rPr>
          <w:rFonts w:cs="Arial"/>
          <w:color w:val="222222"/>
          <w:sz w:val="26"/>
          <w:szCs w:val="26"/>
          <w:shd w:val="clear" w:color="auto" w:fill="FFFFFF"/>
          <w:lang w:val="en-US"/>
        </w:rPr>
      </w:pPr>
    </w:p>
    <w:p w:rsidR="005E25AC" w:rsidRPr="005E25AC" w:rsidRDefault="005E25AC" w:rsidP="005E25AC">
      <w:pPr>
        <w:widowControl w:val="0"/>
        <w:shd w:val="clear" w:color="auto" w:fill="FFFFFF"/>
        <w:jc w:val="both"/>
        <w:rPr>
          <w:rFonts w:cs="Times New Roman CYR"/>
          <w:sz w:val="26"/>
          <w:szCs w:val="26"/>
          <w:lang w:val="en-US"/>
        </w:rPr>
      </w:pPr>
      <w:r>
        <w:rPr>
          <w:rFonts w:cs="Times New Roman CYR"/>
          <w:sz w:val="26"/>
          <w:szCs w:val="26"/>
          <w:lang w:val="en-US"/>
        </w:rPr>
        <w:t>“</w:t>
      </w:r>
      <w:r w:rsidRPr="005E25AC">
        <w:rPr>
          <w:rFonts w:cs="Times New Roman CYR"/>
          <w:sz w:val="26"/>
          <w:szCs w:val="26"/>
          <w:lang w:val="en-US"/>
        </w:rPr>
        <w:t xml:space="preserve">The </w:t>
      </w:r>
      <w:proofErr w:type="gramStart"/>
      <w:r w:rsidRPr="005E25AC">
        <w:rPr>
          <w:rFonts w:cs="Times New Roman CYR"/>
          <w:sz w:val="26"/>
          <w:szCs w:val="26"/>
          <w:lang w:val="en-US"/>
        </w:rPr>
        <w:t>methods of mathematical statistics to define the optimal number of experiments and the highest accuracy degree and reliability of the obtained results, as well as the processing of these results, was</w:t>
      </w:r>
      <w:proofErr w:type="gramEnd"/>
      <w:r w:rsidRPr="005E25AC">
        <w:rPr>
          <w:rFonts w:cs="Times New Roman CYR"/>
          <w:sz w:val="26"/>
          <w:szCs w:val="26"/>
          <w:lang w:val="en-US"/>
        </w:rPr>
        <w:t xml:space="preserve"> used [23].</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Two types of measurement errors - random and systematic may occur during the experiment conducting [24].</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A random error reduces the accuracy of experiment results. An analysis of this type of error is possible by using the root-mean-square deviation σ, calculated by the following equation</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position w:val="-24"/>
          <w:sz w:val="26"/>
          <w:szCs w:val="26"/>
          <w:lang w:val="en-US"/>
        </w:rPr>
        <w:object w:dxaOrig="174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51.85pt" o:ole="" fillcolor="window">
            <v:imagedata r:id="rId10" o:title=""/>
          </v:shape>
          <o:OLEObject Type="Embed" ProgID="Equation.DSMT4" ShapeID="_x0000_i1025" DrawAspect="Content" ObjectID="_1623057295" r:id="rId11"/>
        </w:object>
      </w:r>
      <w:r w:rsidRPr="005E25AC">
        <w:rPr>
          <w:rFonts w:cs="Times New Roman CYR"/>
          <w:sz w:val="26"/>
          <w:szCs w:val="26"/>
          <w:lang w:val="en-US"/>
        </w:rPr>
        <w:t xml:space="preserve">                   </w:t>
      </w:r>
      <w:r w:rsidRPr="005E25AC">
        <w:rPr>
          <w:rFonts w:cs="Times New Roman CYR"/>
          <w:sz w:val="26"/>
          <w:szCs w:val="26"/>
          <w:lang w:val="en-US"/>
        </w:rPr>
        <w:tab/>
        <w:t xml:space="preserve">             (7)</w:t>
      </w:r>
    </w:p>
    <w:p w:rsidR="005E25AC" w:rsidRPr="005E25AC" w:rsidRDefault="005E25AC" w:rsidP="005E25AC">
      <w:pPr>
        <w:widowControl w:val="0"/>
        <w:shd w:val="clear" w:color="auto" w:fill="FFFFFF"/>
        <w:jc w:val="both"/>
        <w:rPr>
          <w:rFonts w:cs="Times New Roman CYR"/>
          <w:sz w:val="26"/>
          <w:szCs w:val="26"/>
          <w:lang w:val="en-US"/>
        </w:rPr>
      </w:pPr>
      <w:proofErr w:type="gramStart"/>
      <w:r w:rsidRPr="005E25AC">
        <w:rPr>
          <w:rFonts w:cs="Times New Roman CYR"/>
          <w:sz w:val="26"/>
          <w:szCs w:val="26"/>
          <w:lang w:val="en-US"/>
        </w:rPr>
        <w:t>where</w:t>
      </w:r>
      <w:proofErr w:type="gramEnd"/>
      <w:r w:rsidRPr="005E25AC">
        <w:rPr>
          <w:rFonts w:cs="Times New Roman CYR"/>
          <w:sz w:val="26"/>
          <w:szCs w:val="26"/>
          <w:lang w:val="en-US"/>
        </w:rPr>
        <w:t xml:space="preserve"> </w:t>
      </w:r>
      <w:r w:rsidRPr="005E25AC">
        <w:rPr>
          <w:rFonts w:cs="Times New Roman CYR"/>
          <w:position w:val="-4"/>
          <w:sz w:val="26"/>
          <w:szCs w:val="26"/>
          <w:lang w:val="en-US"/>
        </w:rPr>
        <w:object w:dxaOrig="180" w:dyaOrig="320">
          <v:shape id="_x0000_i1026" type="#_x0000_t75" style="width:6.9pt;height:16.15pt" o:ole="" fillcolor="window">
            <v:imagedata r:id="rId12" o:title=""/>
          </v:shape>
          <o:OLEObject Type="Embed" ProgID="Equation.DSMT4" ShapeID="_x0000_i1026" DrawAspect="Content" ObjectID="_1623057296" r:id="rId13"/>
        </w:object>
      </w:r>
      <w:r w:rsidRPr="005E25AC">
        <w:rPr>
          <w:rFonts w:cs="Times New Roman CYR"/>
          <w:sz w:val="26"/>
          <w:szCs w:val="26"/>
          <w:lang w:val="en-US"/>
        </w:rPr>
        <w:t xml:space="preserve"> – the arithmetic mean value; x – the single parameter value; n – the number of measurements.</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maximum possible error of a separate measurement was determined by three sigma rule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 </w:t>
      </w:r>
      <w:r w:rsidRPr="005E25AC">
        <w:rPr>
          <w:rFonts w:cs="Times New Roman CYR"/>
          <w:position w:val="-6"/>
          <w:sz w:val="26"/>
          <w:szCs w:val="26"/>
          <w:lang w:val="en-US"/>
        </w:rPr>
        <w:object w:dxaOrig="720" w:dyaOrig="260">
          <v:shape id="_x0000_i1027" type="#_x0000_t75" style="width:38pt;height:13.8pt" o:ole="" fillcolor="window">
            <v:imagedata r:id="rId14" o:title=""/>
          </v:shape>
          <o:OLEObject Type="Embed" ProgID="Equation.DSMT4" ShapeID="_x0000_i1027" DrawAspect="Content" ObjectID="_1623057297" r:id="rId15"/>
        </w:object>
      </w:r>
      <w:r w:rsidRPr="005E25AC">
        <w:rPr>
          <w:rFonts w:cs="Times New Roman CYR"/>
          <w:sz w:val="26"/>
          <w:szCs w:val="26"/>
          <w:lang w:val="en-US"/>
        </w:rPr>
        <w:t xml:space="preserve">.             </w:t>
      </w:r>
      <w:r w:rsidRPr="005E25AC">
        <w:rPr>
          <w:rFonts w:cs="Times New Roman CYR"/>
          <w:sz w:val="26"/>
          <w:szCs w:val="26"/>
          <w:lang w:val="en-US"/>
        </w:rPr>
        <w:tab/>
      </w:r>
      <w:r w:rsidRPr="005E25AC">
        <w:rPr>
          <w:rFonts w:cs="Times New Roman CYR"/>
          <w:sz w:val="26"/>
          <w:szCs w:val="26"/>
          <w:lang w:val="en-US"/>
        </w:rPr>
        <w:tab/>
      </w:r>
      <w:r w:rsidRPr="005E25AC">
        <w:rPr>
          <w:rFonts w:cs="Times New Roman CYR"/>
          <w:sz w:val="26"/>
          <w:szCs w:val="26"/>
          <w:lang w:val="en-US"/>
        </w:rPr>
        <w:tab/>
        <w:t xml:space="preserve">             (8)</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The bilateral confidence interval of the arithmetic mean value ε was determined by the dependence [24], providing that this parameter is located in the confidence interval with probability not less than 95%</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position w:val="-24"/>
          <w:sz w:val="26"/>
          <w:szCs w:val="26"/>
          <w:lang w:val="en-US"/>
        </w:rPr>
        <w:object w:dxaOrig="780" w:dyaOrig="560">
          <v:shape id="_x0000_i1028" type="#_x0000_t75" style="width:47.8pt;height:34pt" o:ole="" fillcolor="window">
            <v:imagedata r:id="rId16" o:title=""/>
          </v:shape>
          <o:OLEObject Type="Embed" ProgID="Equation.DSMT4" ShapeID="_x0000_i1028" DrawAspect="Content" ObjectID="_1623057298" r:id="rId17"/>
        </w:object>
      </w:r>
      <w:r w:rsidRPr="005E25AC">
        <w:rPr>
          <w:rFonts w:cs="Times New Roman CYR"/>
          <w:sz w:val="26"/>
          <w:szCs w:val="26"/>
          <w:lang w:val="en-US"/>
        </w:rPr>
        <w:t xml:space="preserve">                                                               (9)</w:t>
      </w:r>
    </w:p>
    <w:p w:rsidR="005E25AC" w:rsidRPr="005E25AC" w:rsidRDefault="005E25AC" w:rsidP="005E25AC">
      <w:pPr>
        <w:widowControl w:val="0"/>
        <w:shd w:val="clear" w:color="auto" w:fill="FFFFFF"/>
        <w:jc w:val="both"/>
        <w:rPr>
          <w:rFonts w:cs="Times New Roman CYR"/>
          <w:sz w:val="26"/>
          <w:szCs w:val="26"/>
          <w:lang w:val="en-US"/>
        </w:rPr>
      </w:pPr>
      <w:proofErr w:type="gramStart"/>
      <w:r w:rsidRPr="005E25AC">
        <w:rPr>
          <w:rFonts w:cs="Times New Roman CYR"/>
          <w:sz w:val="26"/>
          <w:szCs w:val="26"/>
          <w:lang w:val="en-US"/>
        </w:rPr>
        <w:lastRenderedPageBreak/>
        <w:t>where</w:t>
      </w:r>
      <w:proofErr w:type="gramEnd"/>
      <w:r w:rsidRPr="005E25AC">
        <w:rPr>
          <w:rFonts w:cs="Times New Roman CYR"/>
          <w:sz w:val="26"/>
          <w:szCs w:val="26"/>
          <w:lang w:val="en-US"/>
        </w:rPr>
        <w:t xml:space="preserve"> t – Student’s criterion [25].</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root-mean-square error of indirect measurements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position w:val="-28"/>
          <w:sz w:val="26"/>
          <w:szCs w:val="26"/>
          <w:lang w:val="en-US"/>
        </w:rPr>
        <w:object w:dxaOrig="2120" w:dyaOrig="800">
          <v:shape id="_x0000_i1029" type="#_x0000_t75" style="width:115.8pt;height:43.8pt" o:ole="" fillcolor="window">
            <v:imagedata r:id="rId18" o:title=""/>
          </v:shape>
          <o:OLEObject Type="Embed" ProgID="Equation.DSMT4" ShapeID="_x0000_i1029" DrawAspect="Content" ObjectID="_1623057299" r:id="rId19"/>
        </w:object>
      </w:r>
      <w:r w:rsidRPr="005E25AC">
        <w:rPr>
          <w:rFonts w:cs="Times New Roman CYR"/>
          <w:sz w:val="26"/>
          <w:szCs w:val="26"/>
          <w:lang w:val="en-US"/>
        </w:rPr>
        <w:t xml:space="preserve">  ,                                    (10)                        </w:t>
      </w:r>
    </w:p>
    <w:p w:rsidR="005E25AC" w:rsidRPr="005E25AC" w:rsidRDefault="005E25AC" w:rsidP="005E25AC">
      <w:pPr>
        <w:widowControl w:val="0"/>
        <w:shd w:val="clear" w:color="auto" w:fill="FFFFFF"/>
        <w:jc w:val="both"/>
        <w:rPr>
          <w:rFonts w:cs="Times New Roman CYR"/>
          <w:sz w:val="26"/>
          <w:szCs w:val="26"/>
          <w:lang w:val="en-US"/>
        </w:rPr>
      </w:pPr>
      <w:proofErr w:type="gramStart"/>
      <w:r w:rsidRPr="005E25AC">
        <w:rPr>
          <w:rFonts w:cs="Times New Roman CYR"/>
          <w:sz w:val="26"/>
          <w:szCs w:val="26"/>
          <w:lang w:val="en-US"/>
        </w:rPr>
        <w:t>where</w:t>
      </w:r>
      <w:proofErr w:type="gramEnd"/>
      <w:r w:rsidRPr="005E25AC">
        <w:rPr>
          <w:rFonts w:cs="Times New Roman CYR"/>
          <w:sz w:val="26"/>
          <w:szCs w:val="26"/>
          <w:lang w:val="en-US"/>
        </w:rPr>
        <w:t xml:space="preserve"> y=f(x</w:t>
      </w:r>
      <w:r w:rsidRPr="005E25AC">
        <w:rPr>
          <w:rFonts w:cs="Times New Roman CYR"/>
          <w:sz w:val="26"/>
          <w:szCs w:val="26"/>
          <w:vertAlign w:val="subscript"/>
          <w:lang w:val="en-US"/>
        </w:rPr>
        <w:t>1</w:t>
      </w:r>
      <w:r w:rsidRPr="005E25AC">
        <w:rPr>
          <w:rFonts w:cs="Times New Roman CYR"/>
          <w:sz w:val="26"/>
          <w:szCs w:val="26"/>
          <w:lang w:val="en-US"/>
        </w:rPr>
        <w:t>,x</w:t>
      </w:r>
      <w:r w:rsidRPr="005E25AC">
        <w:rPr>
          <w:rFonts w:cs="Times New Roman CYR"/>
          <w:sz w:val="26"/>
          <w:szCs w:val="26"/>
          <w:vertAlign w:val="subscript"/>
          <w:lang w:val="en-US"/>
        </w:rPr>
        <w:t>2</w:t>
      </w:r>
      <w:r w:rsidRPr="005E25AC">
        <w:rPr>
          <w:rFonts w:cs="Times New Roman CYR"/>
          <w:sz w:val="26"/>
          <w:szCs w:val="26"/>
          <w:lang w:val="en-US"/>
        </w:rPr>
        <w:t>,…</w:t>
      </w:r>
      <w:proofErr w:type="spellStart"/>
      <w:r w:rsidRPr="005E25AC">
        <w:rPr>
          <w:rFonts w:cs="Times New Roman CYR"/>
          <w:sz w:val="26"/>
          <w:szCs w:val="26"/>
          <w:lang w:val="en-US"/>
        </w:rPr>
        <w:t>x</w:t>
      </w:r>
      <w:r w:rsidRPr="005E25AC">
        <w:rPr>
          <w:rFonts w:cs="Times New Roman CYR"/>
          <w:sz w:val="26"/>
          <w:szCs w:val="26"/>
          <w:vertAlign w:val="subscript"/>
          <w:lang w:val="en-US"/>
        </w:rPr>
        <w:t>n</w:t>
      </w:r>
      <w:proofErr w:type="spellEnd"/>
      <w:r w:rsidRPr="005E25AC">
        <w:rPr>
          <w:rFonts w:cs="Times New Roman CYR"/>
          <w:sz w:val="26"/>
          <w:szCs w:val="26"/>
          <w:lang w:val="en-US"/>
        </w:rPr>
        <w:t>).</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accuracy of the obtained regression equations is determined by the least-squares method [24].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systematic measurement error had an identical effect on all parameters that were controlled during the experiment. All measurement devices were </w:t>
      </w:r>
      <w:proofErr w:type="spellStart"/>
      <w:r w:rsidRPr="005E25AC">
        <w:rPr>
          <w:rFonts w:cs="Times New Roman CYR"/>
          <w:sz w:val="26"/>
          <w:szCs w:val="26"/>
          <w:lang w:val="en-US"/>
        </w:rPr>
        <w:t>tared</w:t>
      </w:r>
      <w:proofErr w:type="spellEnd"/>
      <w:r w:rsidRPr="005E25AC">
        <w:rPr>
          <w:rFonts w:cs="Times New Roman CYR"/>
          <w:sz w:val="26"/>
          <w:szCs w:val="26"/>
          <w:lang w:val="en-US"/>
        </w:rPr>
        <w:t xml:space="preserve"> by calibration instrument by comparing their accuracy with declared in the technical documentation for excluding of the above error. The connection between measurement devices and devices on the control panel was provided with a maximum error of processing signals within 1.5%. </w:t>
      </w:r>
    </w:p>
    <w:p w:rsidR="005E25AC" w:rsidRPr="005E25AC" w:rsidRDefault="005E25AC" w:rsidP="005E25AC">
      <w:pPr>
        <w:widowControl w:val="0"/>
        <w:shd w:val="clear" w:color="auto" w:fill="FFFFFF"/>
        <w:jc w:val="both"/>
        <w:rPr>
          <w:rFonts w:cs="Arial"/>
          <w:color w:val="222222"/>
          <w:sz w:val="26"/>
          <w:szCs w:val="26"/>
          <w:shd w:val="clear" w:color="auto" w:fill="FFFFFF"/>
          <w:lang w:val="en-US"/>
        </w:rPr>
      </w:pPr>
      <w:r w:rsidRPr="005E25AC">
        <w:rPr>
          <w:rFonts w:cs="Times New Roman CYR"/>
          <w:sz w:val="26"/>
          <w:szCs w:val="26"/>
          <w:lang w:val="en-US"/>
        </w:rPr>
        <w:t>The creation of graphical dependences was carried out by differential methods of mathematical analysis and integral calculus. The reliability of the obtained experimental results is caused by the application of time-tested methods in practice.</w:t>
      </w:r>
      <w:r>
        <w:rPr>
          <w:rFonts w:cs="Times New Roman CYR"/>
          <w:sz w:val="26"/>
          <w:szCs w:val="26"/>
          <w:lang w:val="en-US"/>
        </w:rPr>
        <w:t>”</w:t>
      </w: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5. “</w:t>
      </w:r>
      <w:r w:rsidR="008D066B" w:rsidRPr="005E25AC">
        <w:rPr>
          <w:rFonts w:cs="Arial"/>
          <w:color w:val="222222"/>
          <w:sz w:val="26"/>
          <w:szCs w:val="26"/>
          <w:shd w:val="clear" w:color="auto" w:fill="FFFFFF"/>
          <w:lang w:val="en-US"/>
        </w:rPr>
        <w:t xml:space="preserve">A </w:t>
      </w:r>
      <w:r w:rsidR="0042571D" w:rsidRPr="005E25AC">
        <w:rPr>
          <w:rFonts w:cs="Arial"/>
          <w:color w:val="222222"/>
          <w:sz w:val="26"/>
          <w:szCs w:val="26"/>
          <w:shd w:val="clear" w:color="auto" w:fill="FFFFFF"/>
          <w:lang w:val="en-US"/>
        </w:rPr>
        <w:t>better explanation of Figures 6</w:t>
      </w:r>
      <w:r w:rsidR="008D066B" w:rsidRPr="005E25AC">
        <w:rPr>
          <w:rFonts w:cs="Arial"/>
          <w:color w:val="222222"/>
          <w:sz w:val="26"/>
          <w:szCs w:val="26"/>
          <w:shd w:val="clear" w:color="auto" w:fill="FFFFFF"/>
          <w:lang w:val="en-US"/>
        </w:rPr>
        <w:t>-8 should be given</w:t>
      </w:r>
      <w:r w:rsidRPr="005E25AC">
        <w:rPr>
          <w:rFonts w:cs="Arial"/>
          <w:color w:val="222222"/>
          <w:sz w:val="26"/>
          <w:szCs w:val="26"/>
          <w:shd w:val="clear" w:color="auto" w:fill="FFFFFF"/>
          <w:lang w:val="en-US"/>
        </w:rPr>
        <w:t>”</w:t>
      </w:r>
      <w:r w:rsidR="008D066B" w:rsidRPr="005E25AC">
        <w:rPr>
          <w:rFonts w:cs="Arial"/>
          <w:color w:val="222222"/>
          <w:sz w:val="26"/>
          <w:szCs w:val="26"/>
          <w:shd w:val="clear" w:color="auto" w:fill="FFFFFF"/>
          <w:lang w:val="en-US"/>
        </w:rPr>
        <w:t>.</w:t>
      </w:r>
    </w:p>
    <w:p w:rsidR="0042571D" w:rsidRPr="005E25AC" w:rsidRDefault="0042571D"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Additional explanation of Figures 6-8 was added.</w:t>
      </w:r>
    </w:p>
    <w:p w:rsidR="005E25AC" w:rsidRPr="005E25AC" w:rsidRDefault="005E25AC" w:rsidP="005E25AC">
      <w:pPr>
        <w:widowControl w:val="0"/>
        <w:shd w:val="clear" w:color="auto" w:fill="FFFFFF"/>
        <w:jc w:val="both"/>
        <w:rPr>
          <w:rFonts w:cs="Times New Roman CYR"/>
          <w:sz w:val="26"/>
          <w:szCs w:val="26"/>
          <w:lang w:val="en-US"/>
        </w:rPr>
      </w:pPr>
      <w:r>
        <w:rPr>
          <w:rFonts w:cs="Times New Roman CYR"/>
          <w:sz w:val="26"/>
          <w:szCs w:val="26"/>
          <w:lang w:val="en-US"/>
        </w:rPr>
        <w:t>“</w:t>
      </w:r>
      <w:r w:rsidRPr="005E25AC">
        <w:rPr>
          <w:rFonts w:cs="Times New Roman CYR"/>
          <w:sz w:val="26"/>
          <w:szCs w:val="26"/>
          <w:lang w:val="en-US"/>
        </w:rPr>
        <w:t xml:space="preserve">Analysis of fig. 6-8 lets to confirm that there is an optimal (operating) frequency (frequency range) of the vibration, at which the maximum degree of the drops </w:t>
      </w:r>
      <w:proofErr w:type="spellStart"/>
      <w:r w:rsidRPr="005E25AC">
        <w:rPr>
          <w:rFonts w:cs="Times New Roman CYR"/>
          <w:sz w:val="26"/>
          <w:szCs w:val="26"/>
          <w:lang w:val="en-US"/>
        </w:rPr>
        <w:t>monodispersity</w:t>
      </w:r>
      <w:proofErr w:type="spellEnd"/>
      <w:r w:rsidRPr="005E25AC">
        <w:rPr>
          <w:rFonts w:cs="Times New Roman CYR"/>
          <w:sz w:val="26"/>
          <w:szCs w:val="26"/>
          <w:lang w:val="en-US"/>
        </w:rPr>
        <w:t xml:space="preserve"> is achieved. Therefore, the melt jet disintegrates evenly and without the formation of drops satellites. </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The </w:t>
      </w:r>
      <w:proofErr w:type="spellStart"/>
      <w:r w:rsidRPr="005E25AC">
        <w:rPr>
          <w:rFonts w:cs="Times New Roman CYR"/>
          <w:sz w:val="26"/>
          <w:szCs w:val="26"/>
          <w:lang w:val="en-US"/>
        </w:rPr>
        <w:t>monodispersion</w:t>
      </w:r>
      <w:proofErr w:type="spellEnd"/>
      <w:r w:rsidRPr="005E25AC">
        <w:rPr>
          <w:rFonts w:cs="Times New Roman CYR"/>
          <w:sz w:val="26"/>
          <w:szCs w:val="26"/>
          <w:lang w:val="en-US"/>
        </w:rPr>
        <w:t xml:space="preserve"> process introduces a fundamental improvement in the technology to produce fertilizers. The use of the uniform (</w:t>
      </w:r>
      <w:proofErr w:type="spellStart"/>
      <w:r w:rsidRPr="005E25AC">
        <w:rPr>
          <w:rFonts w:cs="Times New Roman CYR"/>
          <w:sz w:val="26"/>
          <w:szCs w:val="26"/>
          <w:lang w:val="en-US"/>
        </w:rPr>
        <w:t>monodisperse</w:t>
      </w:r>
      <w:proofErr w:type="spellEnd"/>
      <w:r w:rsidRPr="005E25AC">
        <w:rPr>
          <w:rFonts w:cs="Times New Roman CYR"/>
          <w:sz w:val="26"/>
          <w:szCs w:val="26"/>
          <w:lang w:val="en-US"/>
        </w:rPr>
        <w:t>) granules, for example in the agriculture, lets evenly to distribute the fertilizers on the fertilized area and due to this to obtain the additional yield up to 10%.</w:t>
      </w:r>
    </w:p>
    <w:p w:rsidR="005E25AC" w:rsidRPr="005E25AC" w:rsidRDefault="005E25AC" w:rsidP="005E25AC">
      <w:pPr>
        <w:widowControl w:val="0"/>
        <w:shd w:val="clear" w:color="auto" w:fill="FFFFFF"/>
        <w:jc w:val="both"/>
        <w:rPr>
          <w:rFonts w:cs="Times New Roman CYR"/>
          <w:sz w:val="26"/>
          <w:szCs w:val="26"/>
          <w:lang w:val="en-US"/>
        </w:rPr>
      </w:pPr>
      <w:r w:rsidRPr="005E25AC">
        <w:rPr>
          <w:rFonts w:cs="Times New Roman CYR"/>
          <w:sz w:val="26"/>
          <w:szCs w:val="26"/>
          <w:lang w:val="en-US"/>
        </w:rPr>
        <w:t xml:space="preserve">Vibrating granulators let to produce strong </w:t>
      </w:r>
      <w:proofErr w:type="spellStart"/>
      <w:r w:rsidRPr="005E25AC">
        <w:rPr>
          <w:rFonts w:cs="Times New Roman CYR"/>
          <w:sz w:val="26"/>
          <w:szCs w:val="26"/>
          <w:lang w:val="en-US"/>
        </w:rPr>
        <w:t>monodisperse</w:t>
      </w:r>
      <w:proofErr w:type="spellEnd"/>
      <w:r w:rsidRPr="005E25AC">
        <w:rPr>
          <w:rFonts w:cs="Times New Roman CYR"/>
          <w:sz w:val="26"/>
          <w:szCs w:val="26"/>
          <w:lang w:val="en-US"/>
        </w:rPr>
        <w:t xml:space="preserve"> granules with a smooth glossy surface (the </w:t>
      </w:r>
      <w:proofErr w:type="spellStart"/>
      <w:r w:rsidRPr="005E25AC">
        <w:rPr>
          <w:rFonts w:cs="Times New Roman CYR"/>
          <w:sz w:val="26"/>
          <w:szCs w:val="26"/>
          <w:lang w:val="en-US"/>
        </w:rPr>
        <w:t>monodispersity</w:t>
      </w:r>
      <w:proofErr w:type="spellEnd"/>
      <w:r w:rsidRPr="005E25AC">
        <w:rPr>
          <w:rFonts w:cs="Times New Roman CYR"/>
          <w:sz w:val="26"/>
          <w:szCs w:val="26"/>
          <w:lang w:val="en-US"/>
        </w:rPr>
        <w:t xml:space="preserve"> degree is up to 99 %). It defines the possibility to intensify the granulation process and essentially improves the </w:t>
      </w:r>
      <w:proofErr w:type="spellStart"/>
      <w:r w:rsidRPr="005E25AC">
        <w:rPr>
          <w:rFonts w:cs="Times New Roman CYR"/>
          <w:sz w:val="26"/>
          <w:szCs w:val="26"/>
          <w:lang w:val="en-US"/>
        </w:rPr>
        <w:t>agrotechnical</w:t>
      </w:r>
      <w:proofErr w:type="spellEnd"/>
      <w:r w:rsidRPr="005E25AC">
        <w:rPr>
          <w:rFonts w:cs="Times New Roman CYR"/>
          <w:sz w:val="26"/>
          <w:szCs w:val="26"/>
          <w:lang w:val="en-US"/>
        </w:rPr>
        <w:t xml:space="preserve"> value of fertilizers.</w:t>
      </w:r>
      <w:r>
        <w:rPr>
          <w:rFonts w:cs="Times New Roman CYR"/>
          <w:sz w:val="26"/>
          <w:szCs w:val="26"/>
          <w:lang w:val="en-US"/>
        </w:rPr>
        <w:t>”</w:t>
      </w:r>
    </w:p>
    <w:p w:rsidR="00611D8E" w:rsidRPr="005E25AC" w:rsidRDefault="008D066B" w:rsidP="0042571D">
      <w:pPr>
        <w:spacing w:after="0"/>
        <w:rPr>
          <w:rFonts w:cs="Arial"/>
          <w:color w:val="222222"/>
          <w:sz w:val="26"/>
          <w:szCs w:val="26"/>
          <w:highlight w:val="yellow"/>
          <w:shd w:val="clear" w:color="auto" w:fill="FFFFFF"/>
          <w:lang w:val="en-US"/>
        </w:rPr>
      </w:pPr>
      <w:r w:rsidRPr="005E25AC">
        <w:rPr>
          <w:rFonts w:cs="Arial"/>
          <w:color w:val="222222"/>
          <w:sz w:val="26"/>
          <w:szCs w:val="26"/>
          <w:lang w:val="en-US"/>
        </w:rPr>
        <w:br/>
      </w:r>
      <w:r w:rsidR="00611D8E" w:rsidRPr="005E25AC">
        <w:rPr>
          <w:rFonts w:cs="Arial"/>
          <w:color w:val="222222"/>
          <w:sz w:val="26"/>
          <w:szCs w:val="26"/>
          <w:shd w:val="clear" w:color="auto" w:fill="FFFFFF"/>
          <w:lang w:val="en-US"/>
        </w:rPr>
        <w:t xml:space="preserve">6. </w:t>
      </w:r>
      <w:r w:rsidR="0042571D" w:rsidRPr="005E25AC">
        <w:rPr>
          <w:rFonts w:cs="Arial"/>
          <w:color w:val="222222"/>
          <w:sz w:val="26"/>
          <w:szCs w:val="26"/>
          <w:shd w:val="clear" w:color="auto" w:fill="FFFFFF"/>
          <w:lang w:val="en-US"/>
        </w:rPr>
        <w:t>“</w:t>
      </w:r>
      <w:r w:rsidRPr="005E25AC">
        <w:rPr>
          <w:rFonts w:cs="Arial"/>
          <w:color w:val="222222"/>
          <w:sz w:val="26"/>
          <w:szCs w:val="26"/>
          <w:shd w:val="clear" w:color="auto" w:fill="FFFFFF"/>
          <w:lang w:val="en-US"/>
        </w:rPr>
        <w:t>The quality of the Figures (including legends and axes labeling) are not</w:t>
      </w:r>
      <w:r w:rsidRPr="005E25AC">
        <w:rPr>
          <w:rFonts w:cs="Arial"/>
          <w:color w:val="222222"/>
          <w:sz w:val="26"/>
          <w:szCs w:val="26"/>
          <w:lang w:val="en-US"/>
        </w:rPr>
        <w:br/>
      </w:r>
      <w:r w:rsidRPr="005E25AC">
        <w:rPr>
          <w:rFonts w:cs="Arial"/>
          <w:color w:val="222222"/>
          <w:sz w:val="26"/>
          <w:szCs w:val="26"/>
          <w:shd w:val="clear" w:color="auto" w:fill="FFFFFF"/>
          <w:lang w:val="en-US"/>
        </w:rPr>
        <w:t>quite satisfactory. The quality Figures should be better</w:t>
      </w:r>
      <w:r w:rsidR="0042571D" w:rsidRPr="005E25AC">
        <w:rPr>
          <w:rFonts w:cs="Arial"/>
          <w:color w:val="222222"/>
          <w:sz w:val="26"/>
          <w:szCs w:val="26"/>
          <w:shd w:val="clear" w:color="auto" w:fill="FFFFFF"/>
          <w:lang w:val="en-US"/>
        </w:rPr>
        <w:t>”</w:t>
      </w:r>
      <w:r w:rsidRPr="005E25AC">
        <w:rPr>
          <w:rFonts w:cs="Arial"/>
          <w:color w:val="222222"/>
          <w:sz w:val="26"/>
          <w:szCs w:val="26"/>
          <w:shd w:val="clear" w:color="auto" w:fill="FFFFFF"/>
          <w:lang w:val="en-US"/>
        </w:rPr>
        <w:t>. </w:t>
      </w:r>
      <w:r w:rsidR="00611D8E" w:rsidRPr="005E25AC">
        <w:rPr>
          <w:rFonts w:cs="Arial"/>
          <w:color w:val="222222"/>
          <w:sz w:val="26"/>
          <w:szCs w:val="26"/>
          <w:shd w:val="clear" w:color="auto" w:fill="FFFFFF"/>
          <w:lang w:val="en-US"/>
        </w:rPr>
        <w:br/>
        <w:t xml:space="preserve">Figures </w:t>
      </w:r>
      <w:r w:rsidR="0042571D" w:rsidRPr="005E25AC">
        <w:rPr>
          <w:rFonts w:cs="Arial"/>
          <w:color w:val="222222"/>
          <w:sz w:val="26"/>
          <w:szCs w:val="26"/>
          <w:shd w:val="clear" w:color="auto" w:fill="FFFFFF"/>
          <w:lang w:val="en-US"/>
        </w:rPr>
        <w:t>with poor duality were corrected. New version of these figures was uploaded.</w:t>
      </w:r>
      <w:r w:rsidRPr="005E25AC">
        <w:rPr>
          <w:rFonts w:cs="Arial"/>
          <w:color w:val="222222"/>
          <w:sz w:val="26"/>
          <w:szCs w:val="26"/>
          <w:lang w:val="en-US"/>
        </w:rPr>
        <w:br/>
      </w: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lastRenderedPageBreak/>
        <w:t xml:space="preserve">7. </w:t>
      </w:r>
      <w:r w:rsidR="0042571D" w:rsidRPr="005E25AC">
        <w:rPr>
          <w:rFonts w:cs="Arial"/>
          <w:color w:val="222222"/>
          <w:sz w:val="26"/>
          <w:szCs w:val="26"/>
          <w:shd w:val="clear" w:color="auto" w:fill="FFFFFF"/>
          <w:lang w:val="en-US"/>
        </w:rPr>
        <w:t>“</w:t>
      </w:r>
      <w:r w:rsidR="008D066B" w:rsidRPr="005E25AC">
        <w:rPr>
          <w:rFonts w:cs="Arial"/>
          <w:color w:val="222222"/>
          <w:sz w:val="26"/>
          <w:szCs w:val="26"/>
          <w:shd w:val="clear" w:color="auto" w:fill="FFFFFF"/>
          <w:lang w:val="en-US"/>
        </w:rPr>
        <w:t>Figures 1 and 2 lack the appropriate symbols and units on the x and y</w:t>
      </w:r>
      <w:r w:rsidR="008D066B" w:rsidRPr="005E25AC">
        <w:rPr>
          <w:rFonts w:cs="Arial"/>
          <w:color w:val="222222"/>
          <w:sz w:val="26"/>
          <w:szCs w:val="26"/>
          <w:lang w:val="en-US"/>
        </w:rPr>
        <w:br/>
      </w:r>
      <w:r w:rsidR="008D066B" w:rsidRPr="005E25AC">
        <w:rPr>
          <w:rFonts w:cs="Arial"/>
          <w:color w:val="222222"/>
          <w:sz w:val="26"/>
          <w:szCs w:val="26"/>
          <w:shd w:val="clear" w:color="auto" w:fill="FFFFFF"/>
          <w:lang w:val="en-US"/>
        </w:rPr>
        <w:t>axes</w:t>
      </w:r>
      <w:r w:rsidR="0042571D" w:rsidRPr="005E25AC">
        <w:rPr>
          <w:rFonts w:cs="Arial"/>
          <w:color w:val="222222"/>
          <w:sz w:val="26"/>
          <w:szCs w:val="26"/>
          <w:shd w:val="clear" w:color="auto" w:fill="FFFFFF"/>
          <w:lang w:val="en-US"/>
        </w:rPr>
        <w:t>”</w:t>
      </w:r>
      <w:r w:rsidR="008D066B" w:rsidRPr="005E25AC">
        <w:rPr>
          <w:rFonts w:cs="Arial"/>
          <w:color w:val="222222"/>
          <w:sz w:val="26"/>
          <w:szCs w:val="26"/>
          <w:shd w:val="clear" w:color="auto" w:fill="FFFFFF"/>
          <w:lang w:val="en-US"/>
        </w:rPr>
        <w:t>.</w:t>
      </w:r>
    </w:p>
    <w:p w:rsidR="00611D8E" w:rsidRPr="005E25AC" w:rsidRDefault="00611D8E" w:rsidP="0042571D">
      <w:pPr>
        <w:spacing w:after="0"/>
        <w:rPr>
          <w:rFonts w:cs="Arial"/>
          <w:color w:val="222222"/>
          <w:sz w:val="26"/>
          <w:szCs w:val="26"/>
          <w:shd w:val="clear" w:color="auto" w:fill="FFFFFF"/>
          <w:lang w:val="en-US"/>
        </w:rPr>
      </w:pPr>
      <w:proofErr w:type="gramStart"/>
      <w:r w:rsidRPr="005E25AC">
        <w:rPr>
          <w:rFonts w:cs="Arial"/>
          <w:color w:val="222222"/>
          <w:sz w:val="26"/>
          <w:szCs w:val="26"/>
          <w:shd w:val="clear" w:color="auto" w:fill="FFFFFF"/>
          <w:lang w:val="en-US"/>
        </w:rPr>
        <w:t>Figures 1 and 2 was</w:t>
      </w:r>
      <w:proofErr w:type="gramEnd"/>
      <w:r w:rsidRPr="005E25AC">
        <w:rPr>
          <w:rFonts w:cs="Arial"/>
          <w:color w:val="222222"/>
          <w:sz w:val="26"/>
          <w:szCs w:val="26"/>
          <w:shd w:val="clear" w:color="auto" w:fill="FFFFFF"/>
          <w:lang w:val="en-US"/>
        </w:rPr>
        <w:t xml:space="preserve"> corrected</w:t>
      </w:r>
      <w:r w:rsidR="00C50C6C" w:rsidRPr="005E25AC">
        <w:rPr>
          <w:rFonts w:cs="Arial"/>
          <w:color w:val="222222"/>
          <w:sz w:val="26"/>
          <w:szCs w:val="26"/>
          <w:shd w:val="clear" w:color="auto" w:fill="FFFFFF"/>
          <w:lang w:val="en-US"/>
        </w:rPr>
        <w:t>.</w:t>
      </w:r>
    </w:p>
    <w:p w:rsidR="00611D8E" w:rsidRPr="005E25AC" w:rsidRDefault="00611D8E" w:rsidP="0042571D">
      <w:pPr>
        <w:spacing w:after="0"/>
        <w:rPr>
          <w:rFonts w:cs="Arial"/>
          <w:color w:val="222222"/>
          <w:sz w:val="26"/>
          <w:szCs w:val="26"/>
          <w:highlight w:val="yellow"/>
          <w:shd w:val="clear" w:color="auto" w:fill="FFFFFF"/>
          <w:lang w:val="en-US"/>
        </w:rPr>
      </w:pP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 xml:space="preserve">8. </w:t>
      </w:r>
      <w:r w:rsidR="008D066B" w:rsidRPr="005E25AC">
        <w:rPr>
          <w:rFonts w:cs="Arial"/>
          <w:color w:val="222222"/>
          <w:sz w:val="26"/>
          <w:szCs w:val="26"/>
          <w:shd w:val="clear" w:color="auto" w:fill="FFFFFF"/>
          <w:lang w:val="en-US"/>
        </w:rPr>
        <w:t>Row 159: put literature citation in proper form.</w:t>
      </w: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Reference was corrected.</w:t>
      </w:r>
    </w:p>
    <w:p w:rsidR="00611D8E" w:rsidRPr="005E25AC" w:rsidRDefault="00611D8E" w:rsidP="0042571D">
      <w:pPr>
        <w:spacing w:after="0"/>
        <w:rPr>
          <w:rFonts w:cs="Arial"/>
          <w:color w:val="222222"/>
          <w:sz w:val="26"/>
          <w:szCs w:val="26"/>
          <w:shd w:val="clear" w:color="auto" w:fill="FFFFFF"/>
          <w:lang w:val="en-US"/>
        </w:rPr>
      </w:pP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 xml:space="preserve">9. </w:t>
      </w:r>
      <w:r w:rsidR="008D066B" w:rsidRPr="005E25AC">
        <w:rPr>
          <w:rFonts w:cs="Arial"/>
          <w:color w:val="222222"/>
          <w:sz w:val="26"/>
          <w:szCs w:val="26"/>
          <w:shd w:val="clear" w:color="auto" w:fill="FFFFFF"/>
          <w:lang w:val="en-US"/>
        </w:rPr>
        <w:t>Row 209: unclear sentence.</w:t>
      </w:r>
    </w:p>
    <w:p w:rsidR="00611D8E" w:rsidRPr="005E25AC" w:rsidRDefault="00611D8E"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Sentence was corrected.</w:t>
      </w:r>
    </w:p>
    <w:p w:rsidR="00DE455E" w:rsidRPr="00DE455E" w:rsidRDefault="00DE455E" w:rsidP="00DE455E">
      <w:pPr>
        <w:jc w:val="both"/>
        <w:rPr>
          <w:sz w:val="26"/>
          <w:szCs w:val="26"/>
          <w:lang w:val="en-US"/>
        </w:rPr>
      </w:pPr>
      <w:r>
        <w:rPr>
          <w:sz w:val="26"/>
          <w:szCs w:val="26"/>
          <w:lang w:val="en-US"/>
        </w:rPr>
        <w:t>“</w:t>
      </w:r>
      <w:r w:rsidRPr="00DE455E">
        <w:rPr>
          <w:sz w:val="26"/>
          <w:szCs w:val="26"/>
          <w:lang w:val="en-US"/>
        </w:rPr>
        <w:t xml:space="preserve">The coefficient </w:t>
      </w:r>
      <w:r w:rsidRPr="00DE455E">
        <w:rPr>
          <w:position w:val="-10"/>
          <w:sz w:val="26"/>
          <w:szCs w:val="26"/>
          <w:lang w:val="en-US"/>
        </w:rPr>
        <w:object w:dxaOrig="279" w:dyaOrig="320">
          <v:shape id="_x0000_i1045" type="#_x0000_t75" style="width:13.8pt;height:16.15pt" o:ole="">
            <v:imagedata r:id="rId20" o:title=""/>
          </v:shape>
          <o:OLEObject Type="Embed" ProgID="Equation.DSMT4" ShapeID="_x0000_i1045" DrawAspect="Content" ObjectID="_1623057300" r:id="rId21"/>
        </w:object>
      </w:r>
      <w:r w:rsidRPr="00DE455E">
        <w:rPr>
          <w:sz w:val="26"/>
          <w:szCs w:val="26"/>
          <w:lang w:val="en-US"/>
        </w:rPr>
        <w:t xml:space="preserve"> is defined, assuming that at a point close to the origin of the coordinate </w:t>
      </w:r>
      <w:proofErr w:type="gramStart"/>
      <w:r w:rsidRPr="00DE455E">
        <w:rPr>
          <w:sz w:val="26"/>
          <w:szCs w:val="26"/>
          <w:lang w:val="en-US"/>
        </w:rPr>
        <w:t xml:space="preserve">system </w:t>
      </w:r>
      <w:proofErr w:type="gramEnd"/>
      <w:r w:rsidRPr="00DE455E">
        <w:rPr>
          <w:position w:val="-12"/>
          <w:sz w:val="26"/>
          <w:szCs w:val="26"/>
          <w:lang w:val="en-US"/>
        </w:rPr>
        <w:object w:dxaOrig="620" w:dyaOrig="380">
          <v:shape id="_x0000_i1046" type="#_x0000_t75" style="width:31.1pt;height:19pt" o:ole="">
            <v:imagedata r:id="rId22" o:title=""/>
          </v:shape>
          <o:OLEObject Type="Embed" ProgID="Equation.DSMT4" ShapeID="_x0000_i1046" DrawAspect="Content" ObjectID="_1623057301" r:id="rId23"/>
        </w:object>
      </w:r>
      <w:r w:rsidRPr="00DE455E">
        <w:rPr>
          <w:sz w:val="26"/>
          <w:szCs w:val="26"/>
          <w:lang w:val="en-US"/>
        </w:rPr>
        <w:t xml:space="preserve">, the exhaust velocity has not yet changed its value and is equal to the flow velocity jet in the hole </w:t>
      </w:r>
      <w:r w:rsidRPr="00DE455E">
        <w:rPr>
          <w:position w:val="-16"/>
          <w:sz w:val="26"/>
          <w:szCs w:val="26"/>
          <w:lang w:val="en-US"/>
        </w:rPr>
        <w:object w:dxaOrig="820" w:dyaOrig="420">
          <v:shape id="_x0000_i1047" type="#_x0000_t75" style="width:40.9pt;height:20.75pt" o:ole="">
            <v:imagedata r:id="rId24" o:title=""/>
          </v:shape>
          <o:OLEObject Type="Embed" ProgID="Equation.DSMT4" ShapeID="_x0000_i1047" DrawAspect="Content" ObjectID="_1623057302" r:id="rId25"/>
        </w:object>
      </w:r>
      <w:r>
        <w:rPr>
          <w:sz w:val="26"/>
          <w:szCs w:val="26"/>
          <w:lang w:val="en-US"/>
        </w:rPr>
        <w:t>.”</w:t>
      </w:r>
    </w:p>
    <w:p w:rsidR="0042571D" w:rsidRPr="005E25AC" w:rsidRDefault="0042571D"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10. “</w:t>
      </w:r>
      <w:r w:rsidR="008D066B" w:rsidRPr="005E25AC">
        <w:rPr>
          <w:rFonts w:cs="Arial"/>
          <w:color w:val="222222"/>
          <w:sz w:val="26"/>
          <w:szCs w:val="26"/>
          <w:shd w:val="clear" w:color="auto" w:fill="FFFFFF"/>
          <w:lang w:val="en-US"/>
        </w:rPr>
        <w:t>Table 1 as well as its explanation should be moved from the conclusions to</w:t>
      </w:r>
      <w:r w:rsidR="008D066B" w:rsidRPr="005E25AC">
        <w:rPr>
          <w:rFonts w:cs="Arial"/>
          <w:color w:val="222222"/>
          <w:sz w:val="26"/>
          <w:szCs w:val="26"/>
          <w:lang w:val="en-US"/>
        </w:rPr>
        <w:br/>
      </w:r>
      <w:r w:rsidR="008D066B" w:rsidRPr="005E25AC">
        <w:rPr>
          <w:rFonts w:cs="Arial"/>
          <w:color w:val="222222"/>
          <w:sz w:val="26"/>
          <w:szCs w:val="26"/>
          <w:shd w:val="clear" w:color="auto" w:fill="FFFFFF"/>
          <w:lang w:val="en-US"/>
        </w:rPr>
        <w:t>the discussion section</w:t>
      </w:r>
      <w:r w:rsidRPr="005E25AC">
        <w:rPr>
          <w:rFonts w:cs="Arial"/>
          <w:color w:val="222222"/>
          <w:sz w:val="26"/>
          <w:szCs w:val="26"/>
          <w:shd w:val="clear" w:color="auto" w:fill="FFFFFF"/>
          <w:lang w:val="en-US"/>
        </w:rPr>
        <w:t>”</w:t>
      </w:r>
      <w:r w:rsidR="008D066B" w:rsidRPr="005E25AC">
        <w:rPr>
          <w:rFonts w:cs="Arial"/>
          <w:color w:val="222222"/>
          <w:sz w:val="26"/>
          <w:szCs w:val="26"/>
          <w:shd w:val="clear" w:color="auto" w:fill="FFFFFF"/>
          <w:lang w:val="en-US"/>
        </w:rPr>
        <w:t>.</w:t>
      </w:r>
      <w:r w:rsidR="008D066B" w:rsidRPr="005E25AC">
        <w:rPr>
          <w:rFonts w:cs="Arial"/>
          <w:color w:val="222222"/>
          <w:sz w:val="26"/>
          <w:szCs w:val="26"/>
          <w:lang w:val="en-US"/>
        </w:rPr>
        <w:br/>
      </w:r>
      <w:r w:rsidRPr="005E25AC">
        <w:rPr>
          <w:rFonts w:cs="Arial"/>
          <w:color w:val="222222"/>
          <w:sz w:val="26"/>
          <w:szCs w:val="26"/>
          <w:shd w:val="clear" w:color="auto" w:fill="FFFFFF"/>
          <w:lang w:val="en-US"/>
        </w:rPr>
        <w:t>Table 1 was replaced to the discussion section.</w:t>
      </w:r>
    </w:p>
    <w:p w:rsidR="0042571D" w:rsidRPr="005E25AC" w:rsidRDefault="0042571D" w:rsidP="0042571D">
      <w:pPr>
        <w:spacing w:after="0"/>
        <w:rPr>
          <w:rFonts w:cs="Arial"/>
          <w:color w:val="222222"/>
          <w:sz w:val="26"/>
          <w:szCs w:val="26"/>
          <w:shd w:val="clear" w:color="auto" w:fill="FFFFFF"/>
          <w:lang w:val="en-US"/>
        </w:rPr>
      </w:pPr>
    </w:p>
    <w:p w:rsidR="0042571D" w:rsidRPr="005E25AC" w:rsidRDefault="0042571D" w:rsidP="0042571D">
      <w:pPr>
        <w:spacing w:after="0"/>
        <w:rPr>
          <w:rFonts w:cs="Arial"/>
          <w:color w:val="222222"/>
          <w:sz w:val="26"/>
          <w:szCs w:val="26"/>
          <w:shd w:val="clear" w:color="auto" w:fill="FFFFFF"/>
          <w:lang w:val="en-US"/>
        </w:rPr>
      </w:pPr>
      <w:r w:rsidRPr="005E25AC">
        <w:rPr>
          <w:rFonts w:cs="Arial"/>
          <w:color w:val="222222"/>
          <w:sz w:val="26"/>
          <w:szCs w:val="26"/>
          <w:shd w:val="clear" w:color="auto" w:fill="FFFFFF"/>
          <w:lang w:val="en-US"/>
        </w:rPr>
        <w:t>11. “</w:t>
      </w:r>
      <w:r w:rsidR="008D066B" w:rsidRPr="005E25AC">
        <w:rPr>
          <w:rFonts w:cs="Arial"/>
          <w:color w:val="222222"/>
          <w:sz w:val="26"/>
          <w:szCs w:val="26"/>
          <w:shd w:val="clear" w:color="auto" w:fill="FFFFFF"/>
          <w:lang w:val="en-US"/>
        </w:rPr>
        <w:t>It is recommended to add a list of symbols at the end of the manuscript</w:t>
      </w:r>
      <w:proofErr w:type="gramStart"/>
      <w:r w:rsidR="008D066B" w:rsidRPr="005E25AC">
        <w:rPr>
          <w:rFonts w:cs="Arial"/>
          <w:color w:val="222222"/>
          <w:sz w:val="26"/>
          <w:szCs w:val="26"/>
          <w:shd w:val="clear" w:color="auto" w:fill="FFFFFF"/>
          <w:lang w:val="en-US"/>
        </w:rPr>
        <w:t>,</w:t>
      </w:r>
      <w:proofErr w:type="gramEnd"/>
      <w:r w:rsidR="008D066B" w:rsidRPr="005E25AC">
        <w:rPr>
          <w:rFonts w:cs="Arial"/>
          <w:color w:val="222222"/>
          <w:sz w:val="26"/>
          <w:szCs w:val="26"/>
          <w:lang w:val="en-US"/>
        </w:rPr>
        <w:br/>
      </w:r>
      <w:r w:rsidR="008D066B" w:rsidRPr="005E25AC">
        <w:rPr>
          <w:rFonts w:cs="Arial"/>
          <w:color w:val="222222"/>
          <w:sz w:val="26"/>
          <w:szCs w:val="26"/>
          <w:shd w:val="clear" w:color="auto" w:fill="FFFFFF"/>
          <w:lang w:val="en-US"/>
        </w:rPr>
        <w:t>because some symbols are not well explained or not explained at all through</w:t>
      </w:r>
      <w:r w:rsidR="008D066B" w:rsidRPr="005E25AC">
        <w:rPr>
          <w:rFonts w:cs="Arial"/>
          <w:color w:val="222222"/>
          <w:sz w:val="26"/>
          <w:szCs w:val="26"/>
          <w:lang w:val="en-US"/>
        </w:rPr>
        <w:br/>
      </w:r>
      <w:r w:rsidR="008D066B" w:rsidRPr="005E25AC">
        <w:rPr>
          <w:rFonts w:cs="Arial"/>
          <w:color w:val="222222"/>
          <w:sz w:val="26"/>
          <w:szCs w:val="26"/>
          <w:shd w:val="clear" w:color="auto" w:fill="FFFFFF"/>
          <w:lang w:val="en-US"/>
        </w:rPr>
        <w:t>text</w:t>
      </w:r>
      <w:r w:rsidRPr="005E25AC">
        <w:rPr>
          <w:rFonts w:cs="Arial"/>
          <w:color w:val="222222"/>
          <w:sz w:val="26"/>
          <w:szCs w:val="26"/>
          <w:shd w:val="clear" w:color="auto" w:fill="FFFFFF"/>
          <w:lang w:val="en-US"/>
        </w:rPr>
        <w:t>”</w:t>
      </w:r>
      <w:r w:rsidR="008D066B" w:rsidRPr="005E25AC">
        <w:rPr>
          <w:rFonts w:cs="Arial"/>
          <w:color w:val="222222"/>
          <w:sz w:val="26"/>
          <w:szCs w:val="26"/>
          <w:shd w:val="clear" w:color="auto" w:fill="FFFFFF"/>
          <w:lang w:val="en-US"/>
        </w:rPr>
        <w:t>.</w:t>
      </w:r>
    </w:p>
    <w:p w:rsidR="00DE455E" w:rsidRDefault="0042571D" w:rsidP="00DE455E">
      <w:pPr>
        <w:jc w:val="both"/>
        <w:rPr>
          <w:rFonts w:cs="Arial"/>
          <w:color w:val="222222"/>
          <w:sz w:val="26"/>
          <w:szCs w:val="26"/>
          <w:shd w:val="clear" w:color="auto" w:fill="FFFFFF"/>
          <w:lang w:val="en-US"/>
        </w:rPr>
      </w:pPr>
      <w:r w:rsidRPr="005E25AC">
        <w:rPr>
          <w:rFonts w:cs="Arial"/>
          <w:color w:val="222222"/>
          <w:sz w:val="26"/>
          <w:szCs w:val="26"/>
          <w:shd w:val="clear" w:color="auto" w:fill="FFFFFF"/>
          <w:lang w:val="en-US"/>
        </w:rPr>
        <w:t>List of symbols was added at the end of manuscript.</w:t>
      </w:r>
    </w:p>
    <w:p w:rsidR="00DE455E" w:rsidRPr="00DE455E" w:rsidRDefault="00DE455E" w:rsidP="00DE455E">
      <w:pPr>
        <w:jc w:val="both"/>
        <w:rPr>
          <w:b/>
          <w:sz w:val="26"/>
          <w:szCs w:val="26"/>
          <w:lang w:val="en-US"/>
        </w:rPr>
      </w:pPr>
      <w:r>
        <w:rPr>
          <w:b/>
          <w:sz w:val="26"/>
          <w:szCs w:val="26"/>
          <w:lang w:val="en-US"/>
        </w:rPr>
        <w:t>“</w:t>
      </w:r>
      <w:r w:rsidRPr="00DE455E">
        <w:rPr>
          <w:b/>
          <w:sz w:val="26"/>
          <w:szCs w:val="26"/>
          <w:lang w:val="en-US"/>
        </w:rPr>
        <w:t>Symbols</w:t>
      </w:r>
    </w:p>
    <w:p w:rsidR="00DE455E" w:rsidRPr="00DE455E" w:rsidRDefault="00DE455E" w:rsidP="00DE455E">
      <w:pPr>
        <w:jc w:val="both"/>
        <w:rPr>
          <w:sz w:val="26"/>
          <w:szCs w:val="26"/>
          <w:lang w:val="en-US"/>
        </w:rPr>
      </w:pPr>
      <w:proofErr w:type="spellStart"/>
      <w:r w:rsidRPr="00DE455E">
        <w:rPr>
          <w:sz w:val="26"/>
          <w:szCs w:val="26"/>
          <w:lang w:val="en-US"/>
        </w:rPr>
        <w:t>G</w:t>
      </w:r>
      <w:r w:rsidRPr="00DE455E">
        <w:rPr>
          <w:sz w:val="26"/>
          <w:szCs w:val="26"/>
          <w:vertAlign w:val="subscript"/>
          <w:lang w:val="en-US"/>
        </w:rPr>
        <w:t>τ</w:t>
      </w:r>
      <w:proofErr w:type="spellEnd"/>
      <w:r w:rsidRPr="00DE455E">
        <w:rPr>
          <w:sz w:val="26"/>
          <w:szCs w:val="26"/>
          <w:lang w:val="en-US"/>
        </w:rPr>
        <w:t xml:space="preserve"> – the amount of melt, m</w:t>
      </w:r>
      <w:r w:rsidRPr="00DE455E">
        <w:rPr>
          <w:sz w:val="26"/>
          <w:szCs w:val="26"/>
          <w:vertAlign w:val="superscript"/>
          <w:lang w:val="en-US"/>
        </w:rPr>
        <w:t>3</w:t>
      </w:r>
      <w:r w:rsidRPr="00DE455E">
        <w:rPr>
          <w:sz w:val="26"/>
          <w:szCs w:val="26"/>
          <w:lang w:val="en-US"/>
        </w:rPr>
        <w:t>;</w:t>
      </w:r>
    </w:p>
    <w:p w:rsidR="00DE455E" w:rsidRPr="00DE455E" w:rsidRDefault="00DE455E" w:rsidP="00DE455E">
      <w:pPr>
        <w:jc w:val="both"/>
        <w:rPr>
          <w:rFonts w:cs="Times New Roman CYR"/>
          <w:sz w:val="26"/>
          <w:szCs w:val="26"/>
          <w:lang w:val="en-US"/>
        </w:rPr>
      </w:pPr>
      <w:r w:rsidRPr="00DE455E">
        <w:rPr>
          <w:position w:val="-12"/>
          <w:sz w:val="26"/>
          <w:szCs w:val="26"/>
          <w:lang w:val="en-US"/>
        </w:rPr>
        <w:object w:dxaOrig="880" w:dyaOrig="380">
          <v:shape id="_x0000_i1060" type="#_x0000_t75" style="width:43.8pt;height:19pt" o:ole="">
            <v:imagedata r:id="rId26" o:title=""/>
          </v:shape>
          <o:OLEObject Type="Embed" ProgID="Equation.DSMT4" ShapeID="_x0000_i1060" DrawAspect="Content" ObjectID="_1623057303" r:id="rId27"/>
        </w:object>
      </w:r>
      <w:r w:rsidRPr="00DE455E">
        <w:rPr>
          <w:rFonts w:cs="Times New Roman CYR"/>
          <w:sz w:val="26"/>
          <w:szCs w:val="26"/>
          <w:lang w:val="en-US"/>
        </w:rPr>
        <w:t xml:space="preserve">  </w:t>
      </w:r>
      <w:r w:rsidRPr="00DE455E">
        <w:rPr>
          <w:sz w:val="26"/>
          <w:szCs w:val="26"/>
          <w:lang w:val="en-US"/>
        </w:rPr>
        <w:t>–</w:t>
      </w:r>
      <w:r w:rsidRPr="00DE455E">
        <w:rPr>
          <w:rFonts w:cs="Times New Roman CYR"/>
          <w:sz w:val="26"/>
          <w:szCs w:val="26"/>
          <w:lang w:val="en-US"/>
        </w:rPr>
        <w:t xml:space="preserve"> </w:t>
      </w:r>
      <w:proofErr w:type="gramStart"/>
      <w:r w:rsidRPr="00DE455E">
        <w:rPr>
          <w:rFonts w:cs="Times New Roman CYR"/>
          <w:sz w:val="26"/>
          <w:szCs w:val="26"/>
          <w:lang w:val="en-US"/>
        </w:rPr>
        <w:t>bigger</w:t>
      </w:r>
      <w:proofErr w:type="gramEnd"/>
      <w:r w:rsidRPr="00DE455E">
        <w:rPr>
          <w:rFonts w:cs="Times New Roman CYR"/>
          <w:sz w:val="26"/>
          <w:szCs w:val="26"/>
          <w:lang w:val="en-US"/>
        </w:rPr>
        <w:t xml:space="preserve"> and smaller diameter of drops, m (mm) </w:t>
      </w:r>
    </w:p>
    <w:p w:rsidR="00DE455E" w:rsidRPr="00DE455E" w:rsidRDefault="00DE455E" w:rsidP="00DE455E">
      <w:pPr>
        <w:pStyle w:val="a4"/>
        <w:spacing w:after="0" w:line="480" w:lineRule="auto"/>
        <w:ind w:left="0"/>
        <w:jc w:val="both"/>
        <w:rPr>
          <w:rFonts w:asciiTheme="minorHAnsi" w:hAnsiTheme="minorHAnsi"/>
          <w:sz w:val="26"/>
          <w:szCs w:val="26"/>
          <w:lang w:val="en-US"/>
        </w:rPr>
      </w:pPr>
      <w:r w:rsidRPr="00DE455E">
        <w:rPr>
          <w:rFonts w:asciiTheme="minorHAnsi" w:hAnsiTheme="minorHAnsi"/>
          <w:sz w:val="26"/>
          <w:szCs w:val="26"/>
          <w:lang w:val="en-US"/>
        </w:rPr>
        <w:t>f</w:t>
      </w:r>
      <w:r w:rsidRPr="00DE455E">
        <w:rPr>
          <w:rFonts w:asciiTheme="minorHAnsi" w:hAnsiTheme="minorHAnsi"/>
          <w:sz w:val="26"/>
          <w:szCs w:val="26"/>
          <w:vertAlign w:val="subscript"/>
          <w:lang w:val="en-US"/>
        </w:rPr>
        <w:t>1</w:t>
      </w:r>
      <w:r w:rsidRPr="00DE455E">
        <w:rPr>
          <w:rFonts w:asciiTheme="minorHAnsi" w:hAnsiTheme="minorHAnsi"/>
          <w:sz w:val="26"/>
          <w:szCs w:val="26"/>
          <w:lang w:val="en-US"/>
        </w:rPr>
        <w:t>, f</w:t>
      </w:r>
      <w:r w:rsidRPr="00DE455E">
        <w:rPr>
          <w:rFonts w:asciiTheme="minorHAnsi" w:hAnsiTheme="minorHAnsi"/>
          <w:sz w:val="26"/>
          <w:szCs w:val="26"/>
          <w:vertAlign w:val="subscript"/>
          <w:lang w:val="en-US"/>
        </w:rPr>
        <w:t>2</w:t>
      </w:r>
      <w:r w:rsidRPr="00DE455E">
        <w:rPr>
          <w:rFonts w:asciiTheme="minorHAnsi" w:hAnsiTheme="minorHAnsi"/>
          <w:sz w:val="26"/>
          <w:szCs w:val="26"/>
          <w:lang w:val="en-US"/>
        </w:rPr>
        <w:t xml:space="preserve"> – upper and lower limits of frequency, 1/s;</w:t>
      </w:r>
    </w:p>
    <w:p w:rsidR="00DE455E" w:rsidRPr="00DE455E" w:rsidRDefault="00DE455E" w:rsidP="00DE455E">
      <w:pPr>
        <w:jc w:val="both"/>
        <w:rPr>
          <w:iCs/>
          <w:sz w:val="26"/>
          <w:szCs w:val="26"/>
          <w:lang w:val="en-US"/>
        </w:rPr>
      </w:pPr>
      <w:proofErr w:type="spellStart"/>
      <w:proofErr w:type="gramStart"/>
      <w:r w:rsidRPr="00DE455E">
        <w:rPr>
          <w:iCs/>
          <w:sz w:val="26"/>
          <w:szCs w:val="26"/>
          <w:lang w:val="en-US"/>
        </w:rPr>
        <w:t>f</w:t>
      </w:r>
      <w:r w:rsidRPr="00DE455E">
        <w:rPr>
          <w:iCs/>
          <w:sz w:val="26"/>
          <w:szCs w:val="26"/>
          <w:vertAlign w:val="subscript"/>
          <w:lang w:val="en-US"/>
        </w:rPr>
        <w:t>avi</w:t>
      </w:r>
      <w:proofErr w:type="spellEnd"/>
      <w:r w:rsidRPr="00DE455E">
        <w:rPr>
          <w:iCs/>
          <w:sz w:val="26"/>
          <w:szCs w:val="26"/>
          <w:lang w:val="en-US"/>
        </w:rPr>
        <w:t xml:space="preserve">  </w:t>
      </w:r>
      <w:r w:rsidRPr="00DE455E">
        <w:rPr>
          <w:sz w:val="26"/>
          <w:szCs w:val="26"/>
          <w:lang w:val="en-US"/>
        </w:rPr>
        <w:t>–</w:t>
      </w:r>
      <w:proofErr w:type="gramEnd"/>
      <w:r w:rsidRPr="00DE455E">
        <w:rPr>
          <w:iCs/>
          <w:sz w:val="26"/>
          <w:szCs w:val="26"/>
          <w:lang w:val="en-US"/>
        </w:rPr>
        <w:t xml:space="preserve"> average frequency of vibration, which provides </w:t>
      </w:r>
      <w:proofErr w:type="spellStart"/>
      <w:r w:rsidRPr="00DE455E">
        <w:rPr>
          <w:iCs/>
          <w:sz w:val="26"/>
          <w:szCs w:val="26"/>
          <w:lang w:val="en-US"/>
        </w:rPr>
        <w:t>monodisperse</w:t>
      </w:r>
      <w:proofErr w:type="spellEnd"/>
      <w:r w:rsidRPr="00DE455E">
        <w:rPr>
          <w:iCs/>
          <w:sz w:val="26"/>
          <w:szCs w:val="26"/>
          <w:lang w:val="en-US"/>
        </w:rPr>
        <w:t xml:space="preserve"> jets decay, 1/s;</w:t>
      </w:r>
    </w:p>
    <w:p w:rsidR="00DE455E" w:rsidRPr="00DE455E" w:rsidRDefault="00DE455E" w:rsidP="00DE455E">
      <w:pPr>
        <w:pStyle w:val="a4"/>
        <w:spacing w:after="0" w:line="480" w:lineRule="auto"/>
        <w:ind w:left="0"/>
        <w:jc w:val="both"/>
        <w:rPr>
          <w:rFonts w:asciiTheme="minorHAnsi" w:hAnsiTheme="minorHAnsi"/>
          <w:sz w:val="26"/>
          <w:szCs w:val="26"/>
          <w:lang w:val="en-US"/>
        </w:rPr>
      </w:pPr>
      <w:proofErr w:type="spellStart"/>
      <w:proofErr w:type="gramStart"/>
      <w:r w:rsidRPr="00DE455E">
        <w:rPr>
          <w:rFonts w:asciiTheme="minorHAnsi" w:hAnsiTheme="minorHAnsi"/>
          <w:sz w:val="26"/>
          <w:szCs w:val="26"/>
          <w:lang w:val="en-US"/>
        </w:rPr>
        <w:t>υ</w:t>
      </w:r>
      <w:r w:rsidRPr="00DE455E">
        <w:rPr>
          <w:rFonts w:asciiTheme="minorHAnsi" w:hAnsiTheme="minorHAnsi"/>
          <w:sz w:val="26"/>
          <w:szCs w:val="26"/>
          <w:vertAlign w:val="subscript"/>
          <w:lang w:val="en-US"/>
        </w:rPr>
        <w:t>θ</w:t>
      </w:r>
      <w:proofErr w:type="spellEnd"/>
      <w:proofErr w:type="gramEnd"/>
      <w:r w:rsidRPr="00DE455E">
        <w:rPr>
          <w:rFonts w:asciiTheme="minorHAnsi" w:hAnsiTheme="minorHAnsi"/>
          <w:sz w:val="26"/>
          <w:szCs w:val="26"/>
          <w:lang w:val="en-US"/>
        </w:rPr>
        <w:t xml:space="preserve"> </w:t>
      </w:r>
      <w:proofErr w:type="spellStart"/>
      <w:r w:rsidRPr="00DE455E">
        <w:rPr>
          <w:rFonts w:asciiTheme="minorHAnsi" w:hAnsiTheme="minorHAnsi"/>
          <w:sz w:val="26"/>
          <w:szCs w:val="26"/>
          <w:lang w:val="en-US"/>
        </w:rPr>
        <w:t>υ</w:t>
      </w:r>
      <w:r w:rsidRPr="00DE455E">
        <w:rPr>
          <w:rFonts w:asciiTheme="minorHAnsi" w:hAnsiTheme="minorHAnsi"/>
          <w:sz w:val="26"/>
          <w:szCs w:val="26"/>
          <w:vertAlign w:val="subscript"/>
          <w:lang w:val="en-US"/>
        </w:rPr>
        <w:t>r</w:t>
      </w:r>
      <w:proofErr w:type="spellEnd"/>
      <w:r w:rsidRPr="00DE455E">
        <w:rPr>
          <w:rFonts w:asciiTheme="minorHAnsi" w:hAnsiTheme="minorHAnsi"/>
          <w:sz w:val="26"/>
          <w:szCs w:val="26"/>
          <w:lang w:val="en-US"/>
        </w:rPr>
        <w:t xml:space="preserve">, </w:t>
      </w:r>
      <w:proofErr w:type="spellStart"/>
      <w:r w:rsidRPr="00DE455E">
        <w:rPr>
          <w:rFonts w:asciiTheme="minorHAnsi" w:hAnsiTheme="minorHAnsi"/>
          <w:sz w:val="26"/>
          <w:szCs w:val="26"/>
          <w:lang w:val="en-US"/>
        </w:rPr>
        <w:t>υ</w:t>
      </w:r>
      <w:r w:rsidRPr="00DE455E">
        <w:rPr>
          <w:rFonts w:asciiTheme="minorHAnsi" w:hAnsiTheme="minorHAnsi"/>
          <w:sz w:val="26"/>
          <w:szCs w:val="26"/>
          <w:vertAlign w:val="subscript"/>
          <w:lang w:val="en-US"/>
        </w:rPr>
        <w:t>z</w:t>
      </w:r>
      <w:proofErr w:type="spellEnd"/>
      <w:r w:rsidRPr="00DE455E">
        <w:rPr>
          <w:rFonts w:asciiTheme="minorHAnsi" w:hAnsiTheme="minorHAnsi"/>
          <w:sz w:val="26"/>
          <w:szCs w:val="26"/>
          <w:vertAlign w:val="subscript"/>
          <w:lang w:val="en-US"/>
        </w:rPr>
        <w:t xml:space="preserve"> </w:t>
      </w:r>
      <w:r w:rsidRPr="00DE455E">
        <w:rPr>
          <w:rFonts w:asciiTheme="minorHAnsi" w:hAnsiTheme="minorHAnsi"/>
          <w:sz w:val="26"/>
          <w:szCs w:val="26"/>
          <w:lang w:val="en-US"/>
        </w:rPr>
        <w:t xml:space="preserve">– tangential, radial and axial components of jet velocity respectively, m/s; </w:t>
      </w:r>
    </w:p>
    <w:p w:rsidR="00DE455E" w:rsidRPr="00DE455E" w:rsidRDefault="00DE455E" w:rsidP="00DE455E">
      <w:pPr>
        <w:pStyle w:val="a4"/>
        <w:spacing w:after="0" w:line="480" w:lineRule="auto"/>
        <w:ind w:left="0"/>
        <w:jc w:val="both"/>
        <w:rPr>
          <w:rFonts w:asciiTheme="minorHAnsi" w:hAnsiTheme="minorHAnsi"/>
          <w:sz w:val="26"/>
          <w:szCs w:val="26"/>
          <w:lang w:val="en-US"/>
        </w:rPr>
      </w:pPr>
      <w:r w:rsidRPr="00DE455E">
        <w:rPr>
          <w:rFonts w:asciiTheme="minorHAnsi" w:hAnsiTheme="minorHAnsi"/>
          <w:sz w:val="26"/>
          <w:szCs w:val="26"/>
          <w:lang w:val="en-US"/>
        </w:rPr>
        <w:t xml:space="preserve">r – </w:t>
      </w:r>
      <w:proofErr w:type="gramStart"/>
      <w:r w:rsidRPr="00DE455E">
        <w:rPr>
          <w:rFonts w:asciiTheme="minorHAnsi" w:hAnsiTheme="minorHAnsi"/>
          <w:sz w:val="26"/>
          <w:szCs w:val="26"/>
          <w:lang w:val="en-US"/>
        </w:rPr>
        <w:t>radius</w:t>
      </w:r>
      <w:proofErr w:type="gramEnd"/>
      <w:r w:rsidRPr="00DE455E">
        <w:rPr>
          <w:rFonts w:asciiTheme="minorHAnsi" w:hAnsiTheme="minorHAnsi"/>
          <w:sz w:val="26"/>
          <w:szCs w:val="26"/>
          <w:lang w:val="en-US"/>
        </w:rPr>
        <w:t xml:space="preserve"> of the jet, m; </w:t>
      </w:r>
    </w:p>
    <w:p w:rsidR="00DE455E" w:rsidRPr="00DE455E" w:rsidRDefault="00DE455E" w:rsidP="00DE455E">
      <w:pPr>
        <w:pStyle w:val="a4"/>
        <w:spacing w:after="0" w:line="480" w:lineRule="auto"/>
        <w:ind w:left="0"/>
        <w:jc w:val="both"/>
        <w:rPr>
          <w:rFonts w:asciiTheme="minorHAnsi" w:hAnsiTheme="minorHAnsi"/>
          <w:sz w:val="26"/>
          <w:szCs w:val="26"/>
          <w:lang w:val="en-US"/>
        </w:rPr>
      </w:pPr>
      <w:r w:rsidRPr="00DE455E">
        <w:rPr>
          <w:rFonts w:asciiTheme="minorHAnsi" w:hAnsiTheme="minorHAnsi"/>
          <w:sz w:val="26"/>
          <w:szCs w:val="26"/>
          <w:lang w:val="en-US"/>
        </w:rPr>
        <w:t xml:space="preserve">p – </w:t>
      </w:r>
      <w:proofErr w:type="gramStart"/>
      <w:r w:rsidRPr="00DE455E">
        <w:rPr>
          <w:rFonts w:asciiTheme="minorHAnsi" w:hAnsiTheme="minorHAnsi"/>
          <w:sz w:val="26"/>
          <w:szCs w:val="26"/>
          <w:lang w:val="en-US"/>
        </w:rPr>
        <w:t>the</w:t>
      </w:r>
      <w:proofErr w:type="gramEnd"/>
      <w:r w:rsidRPr="00DE455E">
        <w:rPr>
          <w:rFonts w:asciiTheme="minorHAnsi" w:hAnsiTheme="minorHAnsi"/>
          <w:sz w:val="26"/>
          <w:szCs w:val="26"/>
          <w:lang w:val="en-US"/>
        </w:rPr>
        <w:t xml:space="preserve"> outflow of jet pressure, Pa; </w:t>
      </w:r>
    </w:p>
    <w:p w:rsidR="00DE455E" w:rsidRPr="00DE455E" w:rsidRDefault="00DE455E" w:rsidP="00DE455E">
      <w:pPr>
        <w:pStyle w:val="a4"/>
        <w:spacing w:after="0" w:line="480" w:lineRule="auto"/>
        <w:ind w:left="0"/>
        <w:jc w:val="both"/>
        <w:rPr>
          <w:rFonts w:asciiTheme="minorHAnsi" w:hAnsiTheme="minorHAnsi"/>
          <w:sz w:val="26"/>
          <w:szCs w:val="26"/>
          <w:lang w:val="en-US"/>
        </w:rPr>
      </w:pPr>
      <w:r w:rsidRPr="00DE455E">
        <w:rPr>
          <w:rFonts w:asciiTheme="minorHAnsi" w:hAnsiTheme="minorHAnsi"/>
          <w:sz w:val="26"/>
          <w:szCs w:val="26"/>
          <w:lang w:val="en-US"/>
        </w:rPr>
        <w:t xml:space="preserve">ρ – </w:t>
      </w:r>
      <w:proofErr w:type="gramStart"/>
      <w:r w:rsidRPr="00DE455E">
        <w:rPr>
          <w:rFonts w:asciiTheme="minorHAnsi" w:hAnsiTheme="minorHAnsi"/>
          <w:sz w:val="26"/>
          <w:szCs w:val="26"/>
          <w:lang w:val="en-US"/>
        </w:rPr>
        <w:t>fluid</w:t>
      </w:r>
      <w:proofErr w:type="gramEnd"/>
      <w:r w:rsidRPr="00DE455E">
        <w:rPr>
          <w:rFonts w:asciiTheme="minorHAnsi" w:hAnsiTheme="minorHAnsi"/>
          <w:sz w:val="26"/>
          <w:szCs w:val="26"/>
          <w:lang w:val="en-US"/>
        </w:rPr>
        <w:t xml:space="preserve"> density, kg/m</w:t>
      </w:r>
      <w:r w:rsidRPr="00DE455E">
        <w:rPr>
          <w:rFonts w:asciiTheme="minorHAnsi" w:hAnsiTheme="minorHAnsi"/>
          <w:sz w:val="26"/>
          <w:szCs w:val="26"/>
          <w:vertAlign w:val="superscript"/>
          <w:lang w:val="en-US"/>
        </w:rPr>
        <w:t>3</w:t>
      </w:r>
      <w:r w:rsidRPr="00DE455E">
        <w:rPr>
          <w:rFonts w:asciiTheme="minorHAnsi" w:hAnsiTheme="minorHAnsi"/>
          <w:sz w:val="26"/>
          <w:szCs w:val="26"/>
          <w:lang w:val="en-US"/>
        </w:rPr>
        <w:t>;</w:t>
      </w:r>
    </w:p>
    <w:p w:rsidR="00DE455E" w:rsidRPr="00DE455E" w:rsidRDefault="00DE455E" w:rsidP="00DE455E">
      <w:pPr>
        <w:jc w:val="both"/>
        <w:rPr>
          <w:sz w:val="26"/>
          <w:szCs w:val="26"/>
          <w:lang w:val="en-US"/>
        </w:rPr>
      </w:pPr>
      <w:r w:rsidRPr="00DE455E">
        <w:rPr>
          <w:sz w:val="26"/>
          <w:szCs w:val="26"/>
          <w:lang w:val="en-US"/>
        </w:rPr>
        <w:t xml:space="preserve">τ – </w:t>
      </w:r>
      <w:proofErr w:type="gramStart"/>
      <w:r w:rsidRPr="00DE455E">
        <w:rPr>
          <w:sz w:val="26"/>
          <w:szCs w:val="26"/>
          <w:lang w:val="en-US"/>
        </w:rPr>
        <w:t>an</w:t>
      </w:r>
      <w:proofErr w:type="gramEnd"/>
      <w:r w:rsidRPr="00DE455E">
        <w:rPr>
          <w:sz w:val="26"/>
          <w:szCs w:val="26"/>
          <w:lang w:val="en-US"/>
        </w:rPr>
        <w:t xml:space="preserve"> experimental time of melt outflow through the granulator hole</w:t>
      </w:r>
      <w:r>
        <w:rPr>
          <w:sz w:val="26"/>
          <w:szCs w:val="26"/>
          <w:lang w:val="en-US"/>
        </w:rPr>
        <w:t>, s.”</w:t>
      </w:r>
    </w:p>
    <w:p w:rsidR="008D066B" w:rsidRPr="005E25AC" w:rsidRDefault="008D066B" w:rsidP="0042571D">
      <w:pPr>
        <w:spacing w:after="0"/>
        <w:rPr>
          <w:sz w:val="26"/>
          <w:szCs w:val="26"/>
          <w:lang w:val="en-US"/>
        </w:rPr>
      </w:pPr>
      <w:bookmarkStart w:id="0" w:name="_GoBack"/>
      <w:bookmarkEnd w:id="0"/>
    </w:p>
    <w:sectPr w:rsidR="008D066B" w:rsidRPr="005E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0A"/>
    <w:multiLevelType w:val="hybridMultilevel"/>
    <w:tmpl w:val="E5C095E4"/>
    <w:lvl w:ilvl="0" w:tplc="6DA6F1C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4D4"/>
    <w:multiLevelType w:val="hybridMultilevel"/>
    <w:tmpl w:val="6450D098"/>
    <w:lvl w:ilvl="0" w:tplc="13B43F28">
      <w:start w:val="4"/>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F41A38"/>
    <w:multiLevelType w:val="hybridMultilevel"/>
    <w:tmpl w:val="3E56E908"/>
    <w:lvl w:ilvl="0" w:tplc="A894C072">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04CED"/>
    <w:multiLevelType w:val="hybridMultilevel"/>
    <w:tmpl w:val="B31CD78C"/>
    <w:lvl w:ilvl="0" w:tplc="C7102CB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D62183"/>
    <w:multiLevelType w:val="hybridMultilevel"/>
    <w:tmpl w:val="DBE8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11"/>
    <w:rsid w:val="002D7511"/>
    <w:rsid w:val="0042571D"/>
    <w:rsid w:val="004C1CC1"/>
    <w:rsid w:val="004F7B2E"/>
    <w:rsid w:val="00542E5C"/>
    <w:rsid w:val="005E25AC"/>
    <w:rsid w:val="00611D8E"/>
    <w:rsid w:val="007442C4"/>
    <w:rsid w:val="007E32E2"/>
    <w:rsid w:val="008D066B"/>
    <w:rsid w:val="00C50C6C"/>
    <w:rsid w:val="00DE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6B"/>
    <w:pPr>
      <w:ind w:left="720"/>
      <w:contextualSpacing/>
    </w:pPr>
  </w:style>
  <w:style w:type="paragraph" w:styleId="a4">
    <w:name w:val="Body Text Indent"/>
    <w:basedOn w:val="a"/>
    <w:link w:val="a5"/>
    <w:rsid w:val="00DE455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DE45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66B"/>
    <w:pPr>
      <w:ind w:left="720"/>
      <w:contextualSpacing/>
    </w:pPr>
  </w:style>
  <w:style w:type="paragraph" w:styleId="a4">
    <w:name w:val="Body Text Indent"/>
    <w:basedOn w:val="a"/>
    <w:link w:val="a5"/>
    <w:rsid w:val="00DE455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DE4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yo-eng.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hyperlink" Target="http://www.amandus-kahl-group.de"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sale.ch/" TargetMode="Externa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glatt.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2019-06-19T21:01:00Z</dcterms:created>
  <dcterms:modified xsi:type="dcterms:W3CDTF">2019-06-26T09:29:00Z</dcterms:modified>
</cp:coreProperties>
</file>